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jc w:val="center"/>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78"/>
      </w:tblGrid>
      <w:tr w:rsidR="004D7B2E" w:rsidRPr="00950FAC" w:rsidTr="00160C24">
        <w:trPr>
          <w:trHeight w:val="680"/>
          <w:jc w:val="center"/>
        </w:trPr>
        <w:tc>
          <w:tcPr>
            <w:tcW w:w="5000" w:type="pct"/>
            <w:shd w:val="clear" w:color="auto" w:fill="D9D9D9" w:themeFill="background1" w:themeFillShade="D9"/>
            <w:vAlign w:val="center"/>
          </w:tcPr>
          <w:p w:rsidR="004D7B2E" w:rsidRPr="00950FAC" w:rsidRDefault="00570397" w:rsidP="00B544B9">
            <w:pPr>
              <w:spacing w:line="288" w:lineRule="auto"/>
              <w:jc w:val="center"/>
              <w:rPr>
                <w:b/>
                <w:sz w:val="24"/>
                <w:szCs w:val="20"/>
              </w:rPr>
            </w:pPr>
            <w:bookmarkStart w:id="0" w:name="_GoBack"/>
            <w:bookmarkEnd w:id="0"/>
            <w:r w:rsidRPr="00950FAC">
              <w:rPr>
                <w:b/>
                <w:sz w:val="24"/>
                <w:szCs w:val="20"/>
              </w:rPr>
              <w:t>G</w:t>
            </w:r>
            <w:r w:rsidR="004D7B2E" w:rsidRPr="00950FAC">
              <w:rPr>
                <w:b/>
                <w:sz w:val="24"/>
                <w:szCs w:val="20"/>
              </w:rPr>
              <w:t>efährdungsbeurteilung</w:t>
            </w:r>
          </w:p>
          <w:p w:rsidR="004D7B2E" w:rsidRPr="00950FAC" w:rsidRDefault="004D7B2E" w:rsidP="00B544B9">
            <w:pPr>
              <w:spacing w:line="288" w:lineRule="auto"/>
              <w:jc w:val="center"/>
              <w:rPr>
                <w:b/>
                <w:sz w:val="24"/>
                <w:szCs w:val="20"/>
              </w:rPr>
            </w:pPr>
            <w:r w:rsidRPr="00950FAC">
              <w:rPr>
                <w:b/>
                <w:sz w:val="24"/>
                <w:szCs w:val="20"/>
              </w:rPr>
              <w:t xml:space="preserve">gemäß § 5 Arbeitsschutzgesetz </w:t>
            </w:r>
            <w:r w:rsidR="00570397" w:rsidRPr="00950FAC">
              <w:rPr>
                <w:b/>
                <w:sz w:val="24"/>
                <w:szCs w:val="20"/>
              </w:rPr>
              <w:t>in Verbindung mit</w:t>
            </w:r>
          </w:p>
          <w:p w:rsidR="00570397" w:rsidRPr="00950FAC" w:rsidRDefault="006F2168" w:rsidP="00B544B9">
            <w:pPr>
              <w:spacing w:line="288" w:lineRule="auto"/>
              <w:jc w:val="center"/>
              <w:rPr>
                <w:b/>
                <w:sz w:val="24"/>
                <w:szCs w:val="20"/>
              </w:rPr>
            </w:pPr>
            <w:r w:rsidRPr="00950FAC">
              <w:rPr>
                <w:b/>
                <w:sz w:val="24"/>
                <w:szCs w:val="20"/>
              </w:rPr>
              <w:t>ArbMedVV und Str</w:t>
            </w:r>
            <w:r w:rsidR="00E12B69">
              <w:rPr>
                <w:b/>
                <w:sz w:val="24"/>
                <w:szCs w:val="20"/>
              </w:rPr>
              <w:t>l</w:t>
            </w:r>
            <w:r w:rsidRPr="00950FAC">
              <w:rPr>
                <w:b/>
                <w:sz w:val="24"/>
                <w:szCs w:val="20"/>
              </w:rPr>
              <w:t>SchG</w:t>
            </w:r>
          </w:p>
        </w:tc>
      </w:tr>
    </w:tbl>
    <w:p w:rsidR="004D7B2E" w:rsidRPr="00950FAC" w:rsidRDefault="004D7B2E" w:rsidP="00B544B9">
      <w:pPr>
        <w:spacing w:line="288" w:lineRule="auto"/>
        <w:jc w:val="left"/>
        <w:rPr>
          <w:szCs w:val="2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6"/>
        <w:gridCol w:w="3497"/>
        <w:gridCol w:w="1907"/>
        <w:gridCol w:w="1428"/>
      </w:tblGrid>
      <w:tr w:rsidR="004D7B2E" w:rsidRPr="00950FAC" w:rsidTr="00B544B9">
        <w:tc>
          <w:tcPr>
            <w:tcW w:w="1743" w:type="pct"/>
            <w:tcBorders>
              <w:right w:val="single" w:sz="4" w:space="0" w:color="auto"/>
            </w:tcBorders>
          </w:tcPr>
          <w:p w:rsidR="004D7B2E" w:rsidRPr="00950FAC" w:rsidRDefault="004D7B2E" w:rsidP="00B544B9">
            <w:pPr>
              <w:spacing w:line="288" w:lineRule="auto"/>
              <w:jc w:val="left"/>
              <w:rPr>
                <w:szCs w:val="20"/>
              </w:rPr>
            </w:pPr>
            <w:r w:rsidRPr="00950FAC">
              <w:rPr>
                <w:szCs w:val="20"/>
              </w:rPr>
              <w:t>Tätigkeits- / Arbeitsbereich bzw.</w:t>
            </w:r>
          </w:p>
          <w:p w:rsidR="004D7B2E" w:rsidRPr="00950FAC" w:rsidRDefault="004D7B2E" w:rsidP="00B544B9">
            <w:pPr>
              <w:spacing w:line="288" w:lineRule="auto"/>
              <w:jc w:val="left"/>
              <w:rPr>
                <w:szCs w:val="20"/>
              </w:rPr>
            </w:pPr>
            <w:r w:rsidRPr="00950FAC">
              <w:rPr>
                <w:szCs w:val="20"/>
              </w:rPr>
              <w:t>Abteilung / Lehrstuhl / Arbeitskreis:</w:t>
            </w:r>
          </w:p>
        </w:tc>
        <w:tc>
          <w:tcPr>
            <w:tcW w:w="1667" w:type="pct"/>
            <w:tcBorders>
              <w:left w:val="single" w:sz="4" w:space="0" w:color="auto"/>
              <w:bottom w:val="single" w:sz="4" w:space="0" w:color="auto"/>
            </w:tcBorders>
          </w:tcPr>
          <w:p w:rsidR="004D7B2E" w:rsidRPr="00950FAC" w:rsidRDefault="004D7B2E" w:rsidP="00B544B9">
            <w:pPr>
              <w:spacing w:line="288" w:lineRule="auto"/>
              <w:jc w:val="left"/>
              <w:rPr>
                <w:szCs w:val="20"/>
              </w:rPr>
            </w:pPr>
          </w:p>
        </w:tc>
        <w:tc>
          <w:tcPr>
            <w:tcW w:w="909" w:type="pct"/>
            <w:tcBorders>
              <w:right w:val="single" w:sz="4" w:space="0" w:color="auto"/>
            </w:tcBorders>
            <w:vAlign w:val="center"/>
          </w:tcPr>
          <w:p w:rsidR="004D7B2E" w:rsidRPr="00950FAC" w:rsidRDefault="004D7B2E" w:rsidP="00B544B9">
            <w:pPr>
              <w:spacing w:line="288" w:lineRule="auto"/>
              <w:jc w:val="left"/>
              <w:rPr>
                <w:szCs w:val="20"/>
              </w:rPr>
            </w:pPr>
            <w:r w:rsidRPr="00950FAC">
              <w:rPr>
                <w:szCs w:val="20"/>
              </w:rPr>
              <w:t>Raumnummer:</w:t>
            </w:r>
          </w:p>
        </w:tc>
        <w:tc>
          <w:tcPr>
            <w:tcW w:w="681" w:type="pct"/>
            <w:tcBorders>
              <w:left w:val="single" w:sz="4" w:space="0" w:color="auto"/>
              <w:bottom w:val="single" w:sz="4" w:space="0" w:color="auto"/>
            </w:tcBorders>
          </w:tcPr>
          <w:p w:rsidR="004D7B2E" w:rsidRPr="00950FAC" w:rsidRDefault="004D7B2E" w:rsidP="00B544B9">
            <w:pPr>
              <w:spacing w:line="288" w:lineRule="auto"/>
              <w:jc w:val="left"/>
              <w:rPr>
                <w:szCs w:val="20"/>
              </w:rPr>
            </w:pPr>
          </w:p>
        </w:tc>
      </w:tr>
    </w:tbl>
    <w:p w:rsidR="004D7B2E" w:rsidRPr="00950FAC" w:rsidRDefault="004D7B2E" w:rsidP="00B544B9">
      <w:pPr>
        <w:spacing w:line="288" w:lineRule="auto"/>
        <w:jc w:val="left"/>
        <w:rPr>
          <w:szCs w:val="20"/>
        </w:rPr>
      </w:pPr>
    </w:p>
    <w:tbl>
      <w:tblPr>
        <w:tblStyle w:val="Tabellenraster"/>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3298"/>
        <w:gridCol w:w="632"/>
        <w:gridCol w:w="1270"/>
        <w:gridCol w:w="1789"/>
        <w:gridCol w:w="760"/>
      </w:tblGrid>
      <w:tr w:rsidR="004D7B2E" w:rsidRPr="00950FAC" w:rsidTr="00B544B9">
        <w:tc>
          <w:tcPr>
            <w:tcW w:w="1309" w:type="pct"/>
            <w:tcBorders>
              <w:right w:val="single" w:sz="4" w:space="0" w:color="auto"/>
            </w:tcBorders>
            <w:vAlign w:val="center"/>
          </w:tcPr>
          <w:p w:rsidR="004D7B2E" w:rsidRPr="00950FAC" w:rsidRDefault="004D7B2E" w:rsidP="00B544B9">
            <w:pPr>
              <w:spacing w:line="288" w:lineRule="auto"/>
              <w:jc w:val="left"/>
              <w:rPr>
                <w:szCs w:val="20"/>
              </w:rPr>
            </w:pPr>
            <w:r w:rsidRPr="00950FAC">
              <w:rPr>
                <w:szCs w:val="20"/>
              </w:rPr>
              <w:t>Gefährdungsbeurteilung durchgeführt von:</w:t>
            </w:r>
          </w:p>
        </w:tc>
        <w:tc>
          <w:tcPr>
            <w:tcW w:w="1571" w:type="pct"/>
            <w:tcBorders>
              <w:left w:val="single" w:sz="4" w:space="0" w:color="auto"/>
              <w:bottom w:val="single" w:sz="4" w:space="0" w:color="auto"/>
            </w:tcBorders>
            <w:vAlign w:val="bottom"/>
          </w:tcPr>
          <w:p w:rsidR="004D7B2E" w:rsidRPr="00950FAC" w:rsidRDefault="004D7B2E" w:rsidP="00B544B9">
            <w:pPr>
              <w:spacing w:line="288" w:lineRule="auto"/>
              <w:jc w:val="left"/>
              <w:rPr>
                <w:szCs w:val="20"/>
              </w:rPr>
            </w:pPr>
          </w:p>
          <w:p w:rsidR="004D7B2E" w:rsidRPr="00950FAC" w:rsidRDefault="004D7B2E" w:rsidP="00B544B9">
            <w:pPr>
              <w:spacing w:line="288" w:lineRule="auto"/>
              <w:jc w:val="left"/>
              <w:rPr>
                <w:szCs w:val="20"/>
              </w:rPr>
            </w:pPr>
          </w:p>
        </w:tc>
        <w:tc>
          <w:tcPr>
            <w:tcW w:w="301" w:type="pct"/>
            <w:tcBorders>
              <w:right w:val="single" w:sz="4" w:space="0" w:color="auto"/>
            </w:tcBorders>
            <w:vAlign w:val="center"/>
          </w:tcPr>
          <w:p w:rsidR="004D7B2E" w:rsidRPr="00950FAC" w:rsidRDefault="004D7B2E" w:rsidP="00B544B9">
            <w:pPr>
              <w:spacing w:line="288" w:lineRule="auto"/>
              <w:jc w:val="left"/>
              <w:rPr>
                <w:szCs w:val="20"/>
              </w:rPr>
            </w:pPr>
            <w:r w:rsidRPr="00950FAC">
              <w:rPr>
                <w:szCs w:val="20"/>
              </w:rPr>
              <w:t>am:</w:t>
            </w:r>
          </w:p>
        </w:tc>
        <w:tc>
          <w:tcPr>
            <w:tcW w:w="605" w:type="pct"/>
            <w:tcBorders>
              <w:left w:val="single" w:sz="4" w:space="0" w:color="auto"/>
              <w:bottom w:val="single" w:sz="4" w:space="0" w:color="auto"/>
            </w:tcBorders>
            <w:vAlign w:val="bottom"/>
          </w:tcPr>
          <w:p w:rsidR="004D7B2E" w:rsidRPr="00950FAC" w:rsidRDefault="004D7B2E" w:rsidP="00B544B9">
            <w:pPr>
              <w:spacing w:line="288" w:lineRule="auto"/>
              <w:jc w:val="left"/>
              <w:rPr>
                <w:szCs w:val="20"/>
              </w:rPr>
            </w:pPr>
          </w:p>
        </w:tc>
        <w:tc>
          <w:tcPr>
            <w:tcW w:w="852" w:type="pct"/>
            <w:tcBorders>
              <w:right w:val="single" w:sz="4" w:space="0" w:color="auto"/>
            </w:tcBorders>
            <w:vAlign w:val="center"/>
          </w:tcPr>
          <w:p w:rsidR="004D7B2E" w:rsidRPr="00950FAC" w:rsidRDefault="004D7B2E" w:rsidP="00B544B9">
            <w:pPr>
              <w:spacing w:line="288" w:lineRule="auto"/>
              <w:jc w:val="left"/>
              <w:rPr>
                <w:szCs w:val="20"/>
              </w:rPr>
            </w:pPr>
            <w:r w:rsidRPr="00950FAC">
              <w:rPr>
                <w:szCs w:val="20"/>
              </w:rPr>
              <w:t>Anzahl der Beschäftigten / Studierenden:</w:t>
            </w:r>
          </w:p>
        </w:tc>
        <w:tc>
          <w:tcPr>
            <w:tcW w:w="362" w:type="pct"/>
            <w:tcBorders>
              <w:left w:val="single" w:sz="4" w:space="0" w:color="auto"/>
              <w:bottom w:val="single" w:sz="4" w:space="0" w:color="auto"/>
            </w:tcBorders>
          </w:tcPr>
          <w:p w:rsidR="004D7B2E" w:rsidRPr="00950FAC" w:rsidRDefault="004D7B2E" w:rsidP="00B544B9">
            <w:pPr>
              <w:spacing w:line="288" w:lineRule="auto"/>
              <w:jc w:val="left"/>
              <w:rPr>
                <w:szCs w:val="20"/>
              </w:rPr>
            </w:pPr>
          </w:p>
        </w:tc>
      </w:tr>
    </w:tbl>
    <w:p w:rsidR="004D7B2E" w:rsidRPr="00950FAC" w:rsidRDefault="004D7B2E" w:rsidP="00B544B9">
      <w:pPr>
        <w:spacing w:line="288" w:lineRule="auto"/>
        <w:jc w:val="left"/>
        <w:rPr>
          <w:szCs w:val="2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7786"/>
      </w:tblGrid>
      <w:tr w:rsidR="004D7B2E" w:rsidRPr="00950FAC" w:rsidTr="00B544B9">
        <w:trPr>
          <w:trHeight w:val="216"/>
        </w:trPr>
        <w:tc>
          <w:tcPr>
            <w:tcW w:w="1288" w:type="pct"/>
            <w:tcBorders>
              <w:right w:val="single" w:sz="4" w:space="0" w:color="auto"/>
            </w:tcBorders>
            <w:vAlign w:val="center"/>
          </w:tcPr>
          <w:p w:rsidR="004D7B2E" w:rsidRPr="00950FAC" w:rsidRDefault="004D7B2E" w:rsidP="00B544B9">
            <w:pPr>
              <w:spacing w:line="288" w:lineRule="auto"/>
              <w:jc w:val="left"/>
              <w:rPr>
                <w:szCs w:val="20"/>
              </w:rPr>
            </w:pPr>
            <w:r w:rsidRPr="00950FAC">
              <w:rPr>
                <w:szCs w:val="20"/>
              </w:rPr>
              <w:t xml:space="preserve">Zusätzliche Bemerkungen: </w:t>
            </w:r>
          </w:p>
        </w:tc>
        <w:tc>
          <w:tcPr>
            <w:tcW w:w="3712" w:type="pct"/>
            <w:tcBorders>
              <w:left w:val="single" w:sz="4" w:space="0" w:color="auto"/>
              <w:bottom w:val="single" w:sz="4" w:space="0" w:color="auto"/>
            </w:tcBorders>
          </w:tcPr>
          <w:p w:rsidR="004D7B2E" w:rsidRPr="00950FAC" w:rsidRDefault="004D7B2E" w:rsidP="00B544B9">
            <w:pPr>
              <w:spacing w:line="288" w:lineRule="auto"/>
              <w:jc w:val="left"/>
              <w:rPr>
                <w:szCs w:val="20"/>
              </w:rPr>
            </w:pPr>
          </w:p>
          <w:p w:rsidR="004D7B2E" w:rsidRPr="00950FAC" w:rsidRDefault="004D7B2E" w:rsidP="00B544B9">
            <w:pPr>
              <w:spacing w:line="288" w:lineRule="auto"/>
              <w:jc w:val="left"/>
              <w:rPr>
                <w:szCs w:val="20"/>
              </w:rPr>
            </w:pPr>
          </w:p>
        </w:tc>
      </w:tr>
    </w:tbl>
    <w:p w:rsidR="004D7B2E" w:rsidRPr="00950FAC" w:rsidRDefault="004D7B2E" w:rsidP="00B544B9">
      <w:pPr>
        <w:spacing w:line="288" w:lineRule="auto"/>
        <w:jc w:val="left"/>
        <w:rPr>
          <w:b/>
          <w:szCs w:val="2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3"/>
        <w:gridCol w:w="4925"/>
      </w:tblGrid>
      <w:tr w:rsidR="004D7B2E" w:rsidRPr="00950FAC" w:rsidTr="00B544B9">
        <w:tc>
          <w:tcPr>
            <w:tcW w:w="2652" w:type="pct"/>
            <w:tcBorders>
              <w:right w:val="single" w:sz="4" w:space="0" w:color="auto"/>
            </w:tcBorders>
            <w:vAlign w:val="center"/>
          </w:tcPr>
          <w:p w:rsidR="004D7B2E" w:rsidRPr="00950FAC" w:rsidRDefault="004D7B2E" w:rsidP="00B544B9">
            <w:pPr>
              <w:spacing w:line="288" w:lineRule="auto"/>
              <w:jc w:val="left"/>
              <w:rPr>
                <w:szCs w:val="20"/>
              </w:rPr>
            </w:pPr>
            <w:r w:rsidRPr="00950FAC">
              <w:rPr>
                <w:szCs w:val="20"/>
              </w:rPr>
              <w:t xml:space="preserve">Unterschrift des/der für den Arbeits- </w:t>
            </w:r>
          </w:p>
          <w:p w:rsidR="004D7B2E" w:rsidRPr="00950FAC" w:rsidRDefault="004D7B2E" w:rsidP="00B544B9">
            <w:pPr>
              <w:spacing w:line="288" w:lineRule="auto"/>
              <w:jc w:val="left"/>
              <w:rPr>
                <w:szCs w:val="20"/>
              </w:rPr>
            </w:pPr>
            <w:r w:rsidRPr="00950FAC">
              <w:rPr>
                <w:szCs w:val="20"/>
              </w:rPr>
              <w:t>und Gesundheitsschutz verantwortlichen Vorgesetzten:</w:t>
            </w:r>
          </w:p>
        </w:tc>
        <w:tc>
          <w:tcPr>
            <w:tcW w:w="2348" w:type="pct"/>
            <w:tcBorders>
              <w:left w:val="single" w:sz="4" w:space="0" w:color="auto"/>
              <w:bottom w:val="single" w:sz="4" w:space="0" w:color="auto"/>
            </w:tcBorders>
          </w:tcPr>
          <w:p w:rsidR="004D7B2E" w:rsidRPr="00950FAC" w:rsidRDefault="004D7B2E" w:rsidP="00B544B9">
            <w:pPr>
              <w:spacing w:line="288" w:lineRule="auto"/>
              <w:jc w:val="left"/>
              <w:rPr>
                <w:szCs w:val="20"/>
              </w:rPr>
            </w:pPr>
          </w:p>
          <w:p w:rsidR="004D7B2E" w:rsidRPr="00950FAC" w:rsidRDefault="004D7B2E" w:rsidP="00B544B9">
            <w:pPr>
              <w:spacing w:line="288" w:lineRule="auto"/>
              <w:jc w:val="left"/>
              <w:rPr>
                <w:szCs w:val="20"/>
              </w:rPr>
            </w:pPr>
          </w:p>
        </w:tc>
      </w:tr>
    </w:tbl>
    <w:p w:rsidR="004D7B2E" w:rsidRPr="00950FAC" w:rsidRDefault="004D7B2E" w:rsidP="00B544B9">
      <w:pPr>
        <w:spacing w:line="288" w:lineRule="auto"/>
        <w:rPr>
          <w:b/>
          <w:szCs w:val="20"/>
        </w:rPr>
      </w:pPr>
    </w:p>
    <w:tbl>
      <w:tblPr>
        <w:tblStyle w:val="Tabellenraster"/>
        <w:tblW w:w="5000" w:type="pct"/>
        <w:shd w:val="clear" w:color="auto" w:fill="D9D9D9" w:themeFill="background1" w:themeFillShade="D9"/>
        <w:tblLook w:val="04A0" w:firstRow="1" w:lastRow="0" w:firstColumn="1" w:lastColumn="0" w:noHBand="0" w:noVBand="1"/>
      </w:tblPr>
      <w:tblGrid>
        <w:gridCol w:w="10478"/>
      </w:tblGrid>
      <w:tr w:rsidR="004D7B2E" w:rsidRPr="00950FAC" w:rsidTr="00950FAC">
        <w:tc>
          <w:tcPr>
            <w:tcW w:w="5000" w:type="pct"/>
            <w:shd w:val="clear" w:color="auto" w:fill="D9D9D9" w:themeFill="background1" w:themeFillShade="D9"/>
          </w:tcPr>
          <w:p w:rsidR="004D7B2E" w:rsidRPr="00950FAC" w:rsidRDefault="004D7B2E" w:rsidP="00B544B9">
            <w:pPr>
              <w:spacing w:line="288" w:lineRule="auto"/>
              <w:jc w:val="center"/>
              <w:rPr>
                <w:b/>
                <w:szCs w:val="20"/>
              </w:rPr>
            </w:pPr>
            <w:r w:rsidRPr="00950FAC">
              <w:rPr>
                <w:b/>
                <w:sz w:val="24"/>
                <w:szCs w:val="28"/>
              </w:rPr>
              <w:t>Erhebungsbogen der Universität Regensburg</w:t>
            </w:r>
            <w:r w:rsidRPr="00950FAC">
              <w:rPr>
                <w:b/>
                <w:sz w:val="24"/>
                <w:szCs w:val="28"/>
              </w:rPr>
              <w:br/>
            </w:r>
            <w:r w:rsidR="00570397" w:rsidRPr="00950FAC">
              <w:rPr>
                <w:b/>
                <w:sz w:val="24"/>
                <w:szCs w:val="28"/>
              </w:rPr>
              <w:t>Arbeitsmedizinische Vorsorge</w:t>
            </w:r>
          </w:p>
        </w:tc>
      </w:tr>
    </w:tbl>
    <w:p w:rsidR="004D7B2E" w:rsidRPr="00950FAC" w:rsidRDefault="004D7B2E" w:rsidP="00B544B9">
      <w:pPr>
        <w:pStyle w:val="berschrift3"/>
        <w:spacing w:before="0" w:line="288" w:lineRule="auto"/>
        <w:rPr>
          <w:rFonts w:ascii="Frutiger Next LT W1G" w:hAnsi="Frutiger Next LT W1G"/>
          <w:sz w:val="20"/>
          <w:szCs w:val="20"/>
        </w:rPr>
      </w:pPr>
    </w:p>
    <w:sdt>
      <w:sdtPr>
        <w:rPr>
          <w:rFonts w:eastAsia="Times New Roman" w:cs="Times New Roman"/>
          <w:color w:val="auto"/>
          <w:sz w:val="20"/>
          <w:szCs w:val="24"/>
        </w:rPr>
        <w:id w:val="1994515367"/>
        <w:docPartObj>
          <w:docPartGallery w:val="Table of Contents"/>
          <w:docPartUnique/>
        </w:docPartObj>
      </w:sdtPr>
      <w:sdtEndPr>
        <w:rPr>
          <w:b/>
          <w:bCs/>
        </w:rPr>
      </w:sdtEndPr>
      <w:sdtContent>
        <w:p w:rsidR="00FA5B05" w:rsidRPr="00950FAC" w:rsidRDefault="00FA5B05" w:rsidP="00B544B9">
          <w:pPr>
            <w:pStyle w:val="Inhaltsverzeichnisberschrift"/>
            <w:spacing w:before="0" w:line="288" w:lineRule="auto"/>
            <w:rPr>
              <w:b/>
            </w:rPr>
          </w:pPr>
          <w:r w:rsidRPr="00950FAC">
            <w:rPr>
              <w:b/>
            </w:rPr>
            <w:t>Inhaltsverzeichnis</w:t>
          </w:r>
        </w:p>
        <w:p w:rsidR="00FA5B05" w:rsidRPr="00950FAC" w:rsidRDefault="00FA5B05" w:rsidP="00B544B9">
          <w:pPr>
            <w:spacing w:line="336" w:lineRule="auto"/>
          </w:pPr>
        </w:p>
        <w:p w:rsidR="00FA5B05" w:rsidRPr="00950FAC" w:rsidRDefault="00FA5B05" w:rsidP="00950FAC">
          <w:pPr>
            <w:pStyle w:val="Verzeichnis1"/>
            <w:rPr>
              <w:rFonts w:asciiTheme="minorHAnsi" w:eastAsiaTheme="minorEastAsia" w:hAnsiTheme="minorHAnsi" w:cstheme="minorBidi"/>
              <w:noProof/>
              <w:color w:val="auto"/>
              <w:sz w:val="22"/>
              <w:szCs w:val="22"/>
            </w:rPr>
          </w:pPr>
          <w:r w:rsidRPr="00950FAC">
            <w:fldChar w:fldCharType="begin"/>
          </w:r>
          <w:r w:rsidRPr="00950FAC">
            <w:instrText xml:space="preserve"> TOC \o \h \z \u </w:instrText>
          </w:r>
          <w:r w:rsidRPr="00950FAC">
            <w:fldChar w:fldCharType="separate"/>
          </w:r>
          <w:hyperlink w:anchor="_Toc95137811" w:history="1">
            <w:r w:rsidRPr="00950FAC">
              <w:rPr>
                <w:rStyle w:val="Hyperlink"/>
                <w:noProof/>
              </w:rPr>
              <w:t>A.</w:t>
            </w:r>
            <w:r w:rsidRPr="00950FAC">
              <w:rPr>
                <w:rFonts w:asciiTheme="minorHAnsi" w:eastAsiaTheme="minorEastAsia" w:hAnsiTheme="minorHAnsi" w:cstheme="minorBidi"/>
                <w:noProof/>
                <w:color w:val="auto"/>
                <w:sz w:val="22"/>
                <w:szCs w:val="22"/>
              </w:rPr>
              <w:tab/>
            </w:r>
            <w:r w:rsidRPr="00950FAC">
              <w:rPr>
                <w:rStyle w:val="Hyperlink"/>
                <w:noProof/>
              </w:rPr>
              <w:t>Zuständigkeiten an der UR</w:t>
            </w:r>
            <w:r w:rsidRPr="00950FAC">
              <w:rPr>
                <w:noProof/>
                <w:webHidden/>
              </w:rPr>
              <w:tab/>
            </w:r>
            <w:r w:rsidRPr="00950FAC">
              <w:rPr>
                <w:noProof/>
                <w:webHidden/>
              </w:rPr>
              <w:fldChar w:fldCharType="begin"/>
            </w:r>
            <w:r w:rsidRPr="00950FAC">
              <w:rPr>
                <w:noProof/>
                <w:webHidden/>
              </w:rPr>
              <w:instrText xml:space="preserve"> PAGEREF _Toc95137811 \h </w:instrText>
            </w:r>
            <w:r w:rsidRPr="00950FAC">
              <w:rPr>
                <w:noProof/>
                <w:webHidden/>
              </w:rPr>
            </w:r>
            <w:r w:rsidRPr="00950FAC">
              <w:rPr>
                <w:noProof/>
                <w:webHidden/>
              </w:rPr>
              <w:fldChar w:fldCharType="separate"/>
            </w:r>
            <w:r w:rsidR="00A2160D">
              <w:rPr>
                <w:noProof/>
                <w:webHidden/>
              </w:rPr>
              <w:t>2</w:t>
            </w:r>
            <w:r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2" w:history="1">
            <w:r w:rsidR="00FA5B05" w:rsidRPr="00950FAC">
              <w:rPr>
                <w:rStyle w:val="Hyperlink"/>
                <w:noProof/>
              </w:rPr>
              <w:t>B.</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Vorgehensweise an der UR</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_Toc95137812 \h </w:instrText>
            </w:r>
            <w:r w:rsidR="00FA5B05" w:rsidRPr="00950FAC">
              <w:rPr>
                <w:noProof/>
                <w:webHidden/>
              </w:rPr>
            </w:r>
            <w:r w:rsidR="00FA5B05" w:rsidRPr="00950FAC">
              <w:rPr>
                <w:noProof/>
                <w:webHidden/>
              </w:rPr>
              <w:fldChar w:fldCharType="separate"/>
            </w:r>
            <w:r w:rsidR="00A2160D">
              <w:rPr>
                <w:noProof/>
                <w:webHidden/>
              </w:rPr>
              <w:t>2</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3" w:history="1">
            <w:r w:rsidR="00FA5B05" w:rsidRPr="00950FAC">
              <w:rPr>
                <w:rStyle w:val="Hyperlink"/>
                <w:noProof/>
              </w:rPr>
              <w:t>C.</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Definitionen</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_Toc95137813 \h </w:instrText>
            </w:r>
            <w:r w:rsidR="00FA5B05" w:rsidRPr="00950FAC">
              <w:rPr>
                <w:noProof/>
                <w:webHidden/>
              </w:rPr>
            </w:r>
            <w:r w:rsidR="00FA5B05" w:rsidRPr="00950FAC">
              <w:rPr>
                <w:noProof/>
                <w:webHidden/>
              </w:rPr>
              <w:fldChar w:fldCharType="separate"/>
            </w:r>
            <w:r w:rsidR="00A2160D">
              <w:rPr>
                <w:noProof/>
                <w:webHidden/>
              </w:rPr>
              <w:t>2</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4" w:history="1">
            <w:r w:rsidR="00FA5B05" w:rsidRPr="00950FAC">
              <w:rPr>
                <w:rStyle w:val="Hyperlink"/>
                <w:noProof/>
              </w:rPr>
              <w:t>D.</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Arbeitsmedizinische Vorsorge</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_Toc95137814 \h </w:instrText>
            </w:r>
            <w:r w:rsidR="00FA5B05" w:rsidRPr="00950FAC">
              <w:rPr>
                <w:noProof/>
                <w:webHidden/>
              </w:rPr>
            </w:r>
            <w:r w:rsidR="00FA5B05" w:rsidRPr="00950FAC">
              <w:rPr>
                <w:noProof/>
                <w:webHidden/>
              </w:rPr>
              <w:fldChar w:fldCharType="separate"/>
            </w:r>
            <w:r w:rsidR="00A2160D">
              <w:rPr>
                <w:noProof/>
                <w:webHidden/>
              </w:rPr>
              <w:t>3</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5" w:history="1">
            <w:r w:rsidR="00FA5B05" w:rsidRPr="00950FAC">
              <w:rPr>
                <w:rStyle w:val="Hyperlink"/>
                <w:noProof/>
              </w:rPr>
              <w:t>1.</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Tätigkeiten mit Gefahrstoffen</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_Toc95137815 \h </w:instrText>
            </w:r>
            <w:r w:rsidR="00FA5B05" w:rsidRPr="00950FAC">
              <w:rPr>
                <w:noProof/>
                <w:webHidden/>
              </w:rPr>
            </w:r>
            <w:r w:rsidR="00FA5B05" w:rsidRPr="00950FAC">
              <w:rPr>
                <w:noProof/>
                <w:webHidden/>
              </w:rPr>
              <w:fldChar w:fldCharType="separate"/>
            </w:r>
            <w:r w:rsidR="00A2160D">
              <w:rPr>
                <w:noProof/>
                <w:webHidden/>
              </w:rPr>
              <w:t>3</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6" w:history="1">
            <w:r w:rsidR="00FA5B05" w:rsidRPr="00950FAC">
              <w:rPr>
                <w:rStyle w:val="Hyperlink"/>
                <w:noProof/>
              </w:rPr>
              <w:t>2.</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 xml:space="preserve">Tätigkeiten mit biologischen Arbeitsstoffen einschließlich gentechnische Arbeiten </w:t>
            </w:r>
            <w:r w:rsidR="00950FAC">
              <w:rPr>
                <w:rStyle w:val="Hyperlink"/>
                <w:noProof/>
              </w:rPr>
              <w:br/>
            </w:r>
            <w:r w:rsidR="00FA5B05" w:rsidRPr="00950FAC">
              <w:rPr>
                <w:rStyle w:val="Hyperlink"/>
                <w:noProof/>
              </w:rPr>
              <w:t>mit humanpathogenen Organismen</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_Toc95137816 \h </w:instrText>
            </w:r>
            <w:r w:rsidR="00FA5B05" w:rsidRPr="00950FAC">
              <w:rPr>
                <w:noProof/>
                <w:webHidden/>
              </w:rPr>
            </w:r>
            <w:r w:rsidR="00FA5B05" w:rsidRPr="00950FAC">
              <w:rPr>
                <w:noProof/>
                <w:webHidden/>
              </w:rPr>
              <w:fldChar w:fldCharType="separate"/>
            </w:r>
            <w:r w:rsidR="00A2160D">
              <w:rPr>
                <w:noProof/>
                <w:webHidden/>
              </w:rPr>
              <w:t>7</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7" w:history="1">
            <w:r w:rsidR="00FA5B05" w:rsidRPr="00950FAC">
              <w:rPr>
                <w:rStyle w:val="Hyperlink"/>
                <w:noProof/>
              </w:rPr>
              <w:t>3.</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Tätigkeiten mit physikalischen Einwirkungen</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_Toc95137817 \h </w:instrText>
            </w:r>
            <w:r w:rsidR="00FA5B05" w:rsidRPr="00950FAC">
              <w:rPr>
                <w:noProof/>
                <w:webHidden/>
              </w:rPr>
            </w:r>
            <w:r w:rsidR="00FA5B05" w:rsidRPr="00950FAC">
              <w:rPr>
                <w:noProof/>
                <w:webHidden/>
              </w:rPr>
              <w:fldChar w:fldCharType="separate"/>
            </w:r>
            <w:r w:rsidR="00A2160D">
              <w:rPr>
                <w:noProof/>
                <w:webHidden/>
              </w:rPr>
              <w:t>13</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8" w:history="1">
            <w:r w:rsidR="00FA5B05" w:rsidRPr="00950FAC">
              <w:rPr>
                <w:rStyle w:val="Hyperlink"/>
                <w:noProof/>
              </w:rPr>
              <w:t>4.</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Sonstige Tätigkeiten</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_Toc95137818 \h </w:instrText>
            </w:r>
            <w:r w:rsidR="00FA5B05" w:rsidRPr="00950FAC">
              <w:rPr>
                <w:noProof/>
                <w:webHidden/>
              </w:rPr>
            </w:r>
            <w:r w:rsidR="00FA5B05" w:rsidRPr="00950FAC">
              <w:rPr>
                <w:noProof/>
                <w:webHidden/>
              </w:rPr>
              <w:fldChar w:fldCharType="separate"/>
            </w:r>
            <w:r w:rsidR="00A2160D">
              <w:rPr>
                <w:noProof/>
                <w:webHidden/>
              </w:rPr>
              <w:t>14</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19" w:history="1">
            <w:r w:rsidR="00FA5B05" w:rsidRPr="00950FAC">
              <w:rPr>
                <w:rStyle w:val="Hyperlink"/>
                <w:noProof/>
              </w:rPr>
              <w:t>5.</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Tätigkeiten mit Strahlenexposition</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_Toc95137819 \h </w:instrText>
            </w:r>
            <w:r w:rsidR="00FA5B05" w:rsidRPr="00950FAC">
              <w:rPr>
                <w:noProof/>
                <w:webHidden/>
              </w:rPr>
            </w:r>
            <w:r w:rsidR="00FA5B05" w:rsidRPr="00950FAC">
              <w:rPr>
                <w:noProof/>
                <w:webHidden/>
              </w:rPr>
              <w:fldChar w:fldCharType="separate"/>
            </w:r>
            <w:r w:rsidR="00A2160D">
              <w:rPr>
                <w:noProof/>
                <w:webHidden/>
              </w:rPr>
              <w:t>15</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20" w:history="1">
            <w:r w:rsidR="00FA5B05" w:rsidRPr="00950FAC">
              <w:rPr>
                <w:rStyle w:val="Hyperlink"/>
                <w:noProof/>
              </w:rPr>
              <w:t>E.</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Eignungsuntersuchungen</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_Toc95137820 \h </w:instrText>
            </w:r>
            <w:r w:rsidR="00FA5B05" w:rsidRPr="00950FAC">
              <w:rPr>
                <w:noProof/>
                <w:webHidden/>
              </w:rPr>
            </w:r>
            <w:r w:rsidR="00FA5B05" w:rsidRPr="00950FAC">
              <w:rPr>
                <w:noProof/>
                <w:webHidden/>
              </w:rPr>
              <w:fldChar w:fldCharType="separate"/>
            </w:r>
            <w:r w:rsidR="00A2160D">
              <w:rPr>
                <w:noProof/>
                <w:webHidden/>
              </w:rPr>
              <w:t>16</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21" w:history="1">
            <w:r w:rsidR="00FA5B05" w:rsidRPr="00950FAC">
              <w:rPr>
                <w:rStyle w:val="Hyperlink"/>
                <w:noProof/>
              </w:rPr>
              <w:t>F.</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Ergebnis der Gefährdungsbeurteilung</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_Toc95137821 \h </w:instrText>
            </w:r>
            <w:r w:rsidR="00FA5B05" w:rsidRPr="00950FAC">
              <w:rPr>
                <w:noProof/>
                <w:webHidden/>
              </w:rPr>
            </w:r>
            <w:r w:rsidR="00FA5B05" w:rsidRPr="00950FAC">
              <w:rPr>
                <w:noProof/>
                <w:webHidden/>
              </w:rPr>
              <w:fldChar w:fldCharType="separate"/>
            </w:r>
            <w:r w:rsidR="00A2160D">
              <w:rPr>
                <w:noProof/>
                <w:webHidden/>
              </w:rPr>
              <w:t>17</w:t>
            </w:r>
            <w:r w:rsidR="00FA5B05" w:rsidRPr="00950FAC">
              <w:rPr>
                <w:noProof/>
                <w:webHidden/>
              </w:rPr>
              <w:fldChar w:fldCharType="end"/>
            </w:r>
          </w:hyperlink>
        </w:p>
        <w:p w:rsidR="00FA5B05" w:rsidRPr="00950FAC" w:rsidRDefault="00872E76" w:rsidP="00950FAC">
          <w:pPr>
            <w:pStyle w:val="Verzeichnis1"/>
            <w:rPr>
              <w:rFonts w:asciiTheme="minorHAnsi" w:eastAsiaTheme="minorEastAsia" w:hAnsiTheme="minorHAnsi" w:cstheme="minorBidi"/>
              <w:noProof/>
              <w:color w:val="auto"/>
              <w:sz w:val="22"/>
              <w:szCs w:val="22"/>
            </w:rPr>
          </w:pPr>
          <w:hyperlink w:anchor="_Toc95137822" w:history="1">
            <w:r w:rsidR="00FA5B05" w:rsidRPr="00950FAC">
              <w:rPr>
                <w:rStyle w:val="Hyperlink"/>
                <w:noProof/>
              </w:rPr>
              <w:t>G.</w:t>
            </w:r>
            <w:r w:rsidR="00FA5B05" w:rsidRPr="00950FAC">
              <w:rPr>
                <w:rFonts w:asciiTheme="minorHAnsi" w:eastAsiaTheme="minorEastAsia" w:hAnsiTheme="minorHAnsi" w:cstheme="minorBidi"/>
                <w:noProof/>
                <w:color w:val="auto"/>
                <w:sz w:val="22"/>
                <w:szCs w:val="22"/>
              </w:rPr>
              <w:tab/>
            </w:r>
            <w:r w:rsidR="00FA5B05" w:rsidRPr="00950FAC">
              <w:rPr>
                <w:rStyle w:val="Hyperlink"/>
                <w:noProof/>
              </w:rPr>
              <w:t>Literaturhinweise und Informationsmaterial:</w:t>
            </w:r>
            <w:r w:rsidR="00FA5B05" w:rsidRPr="00950FAC">
              <w:rPr>
                <w:noProof/>
                <w:webHidden/>
              </w:rPr>
              <w:tab/>
            </w:r>
            <w:r w:rsidR="00FA5B05" w:rsidRPr="00950FAC">
              <w:rPr>
                <w:noProof/>
                <w:webHidden/>
              </w:rPr>
              <w:fldChar w:fldCharType="begin"/>
            </w:r>
            <w:r w:rsidR="00FA5B05" w:rsidRPr="00950FAC">
              <w:rPr>
                <w:noProof/>
                <w:webHidden/>
              </w:rPr>
              <w:instrText xml:space="preserve"> PAGEREF _Toc95137822 \h </w:instrText>
            </w:r>
            <w:r w:rsidR="00FA5B05" w:rsidRPr="00950FAC">
              <w:rPr>
                <w:noProof/>
                <w:webHidden/>
              </w:rPr>
            </w:r>
            <w:r w:rsidR="00FA5B05" w:rsidRPr="00950FAC">
              <w:rPr>
                <w:noProof/>
                <w:webHidden/>
              </w:rPr>
              <w:fldChar w:fldCharType="separate"/>
            </w:r>
            <w:r w:rsidR="00A2160D">
              <w:rPr>
                <w:noProof/>
                <w:webHidden/>
              </w:rPr>
              <w:t>18</w:t>
            </w:r>
            <w:r w:rsidR="00FA5B05" w:rsidRPr="00950FAC">
              <w:rPr>
                <w:noProof/>
                <w:webHidden/>
              </w:rPr>
              <w:fldChar w:fldCharType="end"/>
            </w:r>
          </w:hyperlink>
        </w:p>
        <w:p w:rsidR="00FA5B05" w:rsidRPr="00950FAC" w:rsidRDefault="00FA5B05" w:rsidP="00950FAC">
          <w:pPr>
            <w:tabs>
              <w:tab w:val="right" w:leader="dot" w:pos="10065"/>
            </w:tabs>
            <w:spacing w:line="336" w:lineRule="auto"/>
          </w:pPr>
          <w:r w:rsidRPr="00950FAC">
            <w:rPr>
              <w:color w:val="000000" w:themeColor="text1"/>
            </w:rPr>
            <w:fldChar w:fldCharType="end"/>
          </w:r>
        </w:p>
      </w:sdtContent>
    </w:sdt>
    <w:p w:rsidR="001C36A8" w:rsidRPr="00950FAC" w:rsidRDefault="001C36A8" w:rsidP="00B544B9">
      <w:pPr>
        <w:spacing w:line="288" w:lineRule="auto"/>
      </w:pPr>
    </w:p>
    <w:p w:rsidR="000326B6" w:rsidRPr="00950FAC" w:rsidRDefault="000326B6" w:rsidP="00B544B9">
      <w:pPr>
        <w:tabs>
          <w:tab w:val="left" w:pos="2105"/>
        </w:tabs>
        <w:spacing w:line="288" w:lineRule="auto"/>
        <w:jc w:val="left"/>
        <w:rPr>
          <w:szCs w:val="20"/>
        </w:rPr>
        <w:sectPr w:rsidR="000326B6" w:rsidRPr="00950FAC" w:rsidSect="00950FAC">
          <w:headerReference w:type="default" r:id="rId8"/>
          <w:footerReference w:type="default" r:id="rId9"/>
          <w:headerReference w:type="first" r:id="rId10"/>
          <w:footerReference w:type="first" r:id="rId11"/>
          <w:pgSz w:w="11906" w:h="16838" w:code="9"/>
          <w:pgMar w:top="2098" w:right="567" w:bottom="1134" w:left="851" w:header="737" w:footer="567" w:gutter="0"/>
          <w:cols w:space="708"/>
          <w:titlePg/>
          <w:docGrid w:linePitch="360"/>
        </w:sectPr>
      </w:pPr>
    </w:p>
    <w:tbl>
      <w:tblPr>
        <w:tblStyle w:val="Tabellenraster"/>
        <w:tblW w:w="5000" w:type="pct"/>
        <w:tblLook w:val="04A0" w:firstRow="1" w:lastRow="0" w:firstColumn="1" w:lastColumn="0" w:noHBand="0" w:noVBand="1"/>
      </w:tblPr>
      <w:tblGrid>
        <w:gridCol w:w="10478"/>
      </w:tblGrid>
      <w:tr w:rsidR="004D7B2E" w:rsidRPr="00950FAC" w:rsidTr="00950FAC">
        <w:trPr>
          <w:trHeight w:val="567"/>
        </w:trPr>
        <w:tc>
          <w:tcPr>
            <w:tcW w:w="5000" w:type="pct"/>
            <w:shd w:val="clear" w:color="auto" w:fill="D9D9D9" w:themeFill="background1" w:themeFillShade="D9"/>
            <w:vAlign w:val="center"/>
          </w:tcPr>
          <w:p w:rsidR="004D7B2E" w:rsidRPr="00950FAC" w:rsidRDefault="00570397" w:rsidP="00B544B9">
            <w:pPr>
              <w:pStyle w:val="berschrift1"/>
              <w:numPr>
                <w:ilvl w:val="0"/>
                <w:numId w:val="41"/>
              </w:numPr>
              <w:spacing w:before="0" w:line="288" w:lineRule="auto"/>
              <w:rPr>
                <w:b/>
                <w:szCs w:val="24"/>
              </w:rPr>
            </w:pPr>
            <w:bookmarkStart w:id="1" w:name="_Toc95137811"/>
            <w:r w:rsidRPr="00950FAC">
              <w:rPr>
                <w:b/>
                <w:color w:val="auto"/>
                <w:szCs w:val="24"/>
              </w:rPr>
              <w:lastRenderedPageBreak/>
              <w:t>Zuständigkeiten an der UR</w:t>
            </w:r>
            <w:bookmarkEnd w:id="1"/>
          </w:p>
        </w:tc>
      </w:tr>
      <w:tr w:rsidR="00570397" w:rsidRPr="00950FAC" w:rsidTr="00950FAC">
        <w:tc>
          <w:tcPr>
            <w:tcW w:w="5000" w:type="pct"/>
            <w:vAlign w:val="center"/>
          </w:tcPr>
          <w:p w:rsidR="00570397" w:rsidRPr="00950FAC" w:rsidRDefault="00570397" w:rsidP="00B544B9">
            <w:pPr>
              <w:spacing w:line="288" w:lineRule="auto"/>
              <w:ind w:right="142"/>
              <w:jc w:val="left"/>
              <w:rPr>
                <w:b/>
                <w:szCs w:val="20"/>
              </w:rPr>
            </w:pPr>
            <w:r w:rsidRPr="00950FAC">
              <w:rPr>
                <w:b/>
                <w:szCs w:val="20"/>
              </w:rPr>
              <w:t>Zuständig und verantwortlich für die Einhaltung der vorgeschriebenen Bestimmungen und die Umsetzung erforderlicher Maßnahmen, die sich aus der Gefährd</w:t>
            </w:r>
            <w:r w:rsidR="00DC5BED" w:rsidRPr="00950FAC">
              <w:rPr>
                <w:b/>
                <w:szCs w:val="20"/>
              </w:rPr>
              <w:t>ungsbeurteilung ergeben, ist die jeweilige v</w:t>
            </w:r>
            <w:r w:rsidRPr="00950FAC">
              <w:rPr>
                <w:b/>
                <w:szCs w:val="20"/>
              </w:rPr>
              <w:t>orgesetzte</w:t>
            </w:r>
            <w:r w:rsidR="00DC5BED" w:rsidRPr="00950FAC">
              <w:rPr>
                <w:b/>
                <w:szCs w:val="20"/>
              </w:rPr>
              <w:t xml:space="preserve"> Person</w:t>
            </w:r>
            <w:r w:rsidRPr="00950FAC">
              <w:rPr>
                <w:b/>
                <w:szCs w:val="20"/>
              </w:rPr>
              <w:t>.</w:t>
            </w:r>
          </w:p>
          <w:p w:rsidR="00570397" w:rsidRPr="00950FAC" w:rsidRDefault="00570397" w:rsidP="00B544B9">
            <w:pPr>
              <w:spacing w:line="288" w:lineRule="auto"/>
              <w:ind w:right="142"/>
              <w:jc w:val="left"/>
              <w:rPr>
                <w:szCs w:val="20"/>
              </w:rPr>
            </w:pPr>
            <w:r w:rsidRPr="00950FAC">
              <w:rPr>
                <w:szCs w:val="20"/>
              </w:rPr>
              <w:t>Zuständigkeit und Verantwortlichkeit sind in der „Dienstanweisung über Sicherheit und Gesundheitsschutz“ der Universität Regensburg geregelt.</w:t>
            </w:r>
          </w:p>
          <w:p w:rsidR="00570397" w:rsidRPr="00950FAC" w:rsidRDefault="00570397" w:rsidP="00B544B9">
            <w:pPr>
              <w:spacing w:line="288" w:lineRule="auto"/>
              <w:ind w:right="113"/>
              <w:jc w:val="left"/>
              <w:rPr>
                <w:sz w:val="22"/>
                <w:szCs w:val="22"/>
              </w:rPr>
            </w:pPr>
            <w:r w:rsidRPr="00950FAC">
              <w:rPr>
                <w:b/>
                <w:szCs w:val="20"/>
              </w:rPr>
              <w:t>Darin finden Sie auch Ihre Ansprechpartner für fachliche Beratung und Unterstützung im Einzelfall</w:t>
            </w:r>
            <w:r w:rsidR="00E239F2" w:rsidRPr="00950FAC">
              <w:rPr>
                <w:szCs w:val="20"/>
              </w:rPr>
              <w:t xml:space="preserve"> (Betriebsärztlicher Dienst, Referat Sicherheitswesen, Personalabteilung, Personalrat</w:t>
            </w:r>
            <w:r w:rsidRPr="00950FAC">
              <w:rPr>
                <w:szCs w:val="20"/>
              </w:rPr>
              <w:t>).</w:t>
            </w:r>
          </w:p>
        </w:tc>
      </w:tr>
    </w:tbl>
    <w:p w:rsidR="004D7B2E" w:rsidRPr="00950FAC" w:rsidRDefault="004D7B2E" w:rsidP="00B544B9">
      <w:pPr>
        <w:tabs>
          <w:tab w:val="left" w:pos="2105"/>
        </w:tabs>
        <w:spacing w:line="288" w:lineRule="auto"/>
        <w:rPr>
          <w:szCs w:val="20"/>
        </w:rPr>
      </w:pPr>
    </w:p>
    <w:tbl>
      <w:tblPr>
        <w:tblStyle w:val="Tabellenraster"/>
        <w:tblW w:w="5000" w:type="pct"/>
        <w:tblLook w:val="04A0" w:firstRow="1" w:lastRow="0" w:firstColumn="1" w:lastColumn="0" w:noHBand="0" w:noVBand="1"/>
      </w:tblPr>
      <w:tblGrid>
        <w:gridCol w:w="10478"/>
      </w:tblGrid>
      <w:tr w:rsidR="00570397" w:rsidRPr="00950FAC" w:rsidTr="00950FAC">
        <w:trPr>
          <w:trHeight w:val="567"/>
        </w:trPr>
        <w:tc>
          <w:tcPr>
            <w:tcW w:w="5000" w:type="pct"/>
            <w:shd w:val="clear" w:color="auto" w:fill="D9D9D9" w:themeFill="background1" w:themeFillShade="D9"/>
            <w:vAlign w:val="center"/>
          </w:tcPr>
          <w:p w:rsidR="00570397" w:rsidRPr="00950FAC" w:rsidRDefault="00570397" w:rsidP="00B544B9">
            <w:pPr>
              <w:pStyle w:val="berschrift1"/>
              <w:numPr>
                <w:ilvl w:val="0"/>
                <w:numId w:val="41"/>
              </w:numPr>
              <w:spacing w:before="0" w:line="288" w:lineRule="auto"/>
              <w:ind w:left="357" w:hanging="357"/>
              <w:rPr>
                <w:b/>
                <w:color w:val="auto"/>
                <w:szCs w:val="24"/>
              </w:rPr>
            </w:pPr>
            <w:bookmarkStart w:id="2" w:name="_Toc95137812"/>
            <w:r w:rsidRPr="00950FAC">
              <w:rPr>
                <w:b/>
                <w:color w:val="auto"/>
                <w:szCs w:val="24"/>
              </w:rPr>
              <w:t>Vorgehensweise an der UR</w:t>
            </w:r>
            <w:bookmarkEnd w:id="2"/>
          </w:p>
        </w:tc>
      </w:tr>
      <w:tr w:rsidR="00570397" w:rsidRPr="00950FAC" w:rsidTr="00950FAC">
        <w:tc>
          <w:tcPr>
            <w:tcW w:w="5000" w:type="pct"/>
            <w:vAlign w:val="center"/>
          </w:tcPr>
          <w:p w:rsidR="00570397" w:rsidRPr="00950FAC" w:rsidRDefault="00DC5BED" w:rsidP="00B544B9">
            <w:pPr>
              <w:numPr>
                <w:ilvl w:val="0"/>
                <w:numId w:val="4"/>
              </w:numPr>
              <w:tabs>
                <w:tab w:val="clear" w:pos="720"/>
                <w:tab w:val="num" w:pos="426"/>
              </w:tabs>
              <w:overflowPunct w:val="0"/>
              <w:autoSpaceDE w:val="0"/>
              <w:autoSpaceDN w:val="0"/>
              <w:adjustRightInd w:val="0"/>
              <w:spacing w:line="288" w:lineRule="auto"/>
              <w:ind w:left="425" w:hanging="425"/>
              <w:jc w:val="left"/>
              <w:textAlignment w:val="baseline"/>
              <w:rPr>
                <w:szCs w:val="20"/>
              </w:rPr>
            </w:pPr>
            <w:r w:rsidRPr="00950FAC">
              <w:rPr>
                <w:szCs w:val="20"/>
              </w:rPr>
              <w:t>Die vorgesetzte Person</w:t>
            </w:r>
            <w:r w:rsidR="00570397" w:rsidRPr="00950FAC">
              <w:rPr>
                <w:szCs w:val="20"/>
              </w:rPr>
              <w:t xml:space="preserve"> ermittelt anhand dieser Gefährdungsbeurteilung die erforderlichen arbeitsmedizinischen Vorsorgen und/oder Eignungsunte</w:t>
            </w:r>
            <w:r w:rsidRPr="00950FAC">
              <w:rPr>
                <w:szCs w:val="20"/>
              </w:rPr>
              <w:t>rsuchungen für seine Mitarbeitenden</w:t>
            </w:r>
            <w:r w:rsidR="00570397" w:rsidRPr="00950FAC">
              <w:rPr>
                <w:szCs w:val="20"/>
              </w:rPr>
              <w:t>.</w:t>
            </w:r>
          </w:p>
          <w:p w:rsidR="00570397" w:rsidRPr="00950FAC" w:rsidRDefault="00DC5BED" w:rsidP="00B544B9">
            <w:pPr>
              <w:numPr>
                <w:ilvl w:val="0"/>
                <w:numId w:val="4"/>
              </w:numPr>
              <w:tabs>
                <w:tab w:val="clear" w:pos="720"/>
                <w:tab w:val="num" w:pos="426"/>
              </w:tabs>
              <w:overflowPunct w:val="0"/>
              <w:autoSpaceDE w:val="0"/>
              <w:autoSpaceDN w:val="0"/>
              <w:adjustRightInd w:val="0"/>
              <w:spacing w:line="288" w:lineRule="auto"/>
              <w:ind w:left="425" w:right="113" w:hanging="425"/>
              <w:jc w:val="left"/>
              <w:textAlignment w:val="baseline"/>
              <w:rPr>
                <w:szCs w:val="20"/>
              </w:rPr>
            </w:pPr>
            <w:r w:rsidRPr="00950FAC">
              <w:rPr>
                <w:szCs w:val="20"/>
              </w:rPr>
              <w:t>Die vorgesetzte Person</w:t>
            </w:r>
            <w:r w:rsidR="00570397" w:rsidRPr="00950FAC">
              <w:rPr>
                <w:szCs w:val="20"/>
              </w:rPr>
              <w:t xml:space="preserve"> teilt der Personalabteilung sc</w:t>
            </w:r>
            <w:r w:rsidRPr="00950FAC">
              <w:rPr>
                <w:szCs w:val="20"/>
              </w:rPr>
              <w:t>hriftlich diejenigen Mitarbeitenden</w:t>
            </w:r>
            <w:r w:rsidR="00570397" w:rsidRPr="00950FAC">
              <w:rPr>
                <w:szCs w:val="20"/>
              </w:rPr>
              <w:t xml:space="preserve"> namentlich und mit dem jeweiligen Grund zur arbeitsmedizinischen Vorsorge und/oder Untersuchung mit. Die formlose Mitteilung ist ausreichend.</w:t>
            </w:r>
          </w:p>
          <w:p w:rsidR="00570397" w:rsidRPr="00950FAC" w:rsidRDefault="00570397" w:rsidP="00B544B9">
            <w:pPr>
              <w:numPr>
                <w:ilvl w:val="0"/>
                <w:numId w:val="4"/>
              </w:numPr>
              <w:tabs>
                <w:tab w:val="clear" w:pos="720"/>
                <w:tab w:val="num" w:pos="426"/>
              </w:tabs>
              <w:overflowPunct w:val="0"/>
              <w:autoSpaceDE w:val="0"/>
              <w:autoSpaceDN w:val="0"/>
              <w:adjustRightInd w:val="0"/>
              <w:spacing w:line="288" w:lineRule="auto"/>
              <w:ind w:left="425" w:hanging="425"/>
              <w:jc w:val="left"/>
              <w:textAlignment w:val="baseline"/>
              <w:rPr>
                <w:szCs w:val="20"/>
              </w:rPr>
            </w:pPr>
            <w:r w:rsidRPr="00950FAC">
              <w:rPr>
                <w:szCs w:val="20"/>
              </w:rPr>
              <w:t>Die Personalabteilung</w:t>
            </w:r>
            <w:r w:rsidR="00DC5BED" w:rsidRPr="00950FAC">
              <w:rPr>
                <w:szCs w:val="20"/>
              </w:rPr>
              <w:t xml:space="preserve"> nimmt die einzelnen Mitarbeitenden</w:t>
            </w:r>
            <w:r w:rsidRPr="00950FAC">
              <w:rPr>
                <w:szCs w:val="20"/>
              </w:rPr>
              <w:t xml:space="preserve"> in die Vorsorgekartei auf.</w:t>
            </w:r>
          </w:p>
          <w:p w:rsidR="00570397" w:rsidRPr="00950FAC" w:rsidRDefault="00570397" w:rsidP="00B544B9">
            <w:pPr>
              <w:numPr>
                <w:ilvl w:val="0"/>
                <w:numId w:val="4"/>
              </w:numPr>
              <w:tabs>
                <w:tab w:val="clear" w:pos="720"/>
                <w:tab w:val="num" w:pos="426"/>
              </w:tabs>
              <w:overflowPunct w:val="0"/>
              <w:autoSpaceDE w:val="0"/>
              <w:autoSpaceDN w:val="0"/>
              <w:adjustRightInd w:val="0"/>
              <w:spacing w:line="288" w:lineRule="auto"/>
              <w:ind w:left="425" w:right="113" w:hanging="425"/>
              <w:jc w:val="left"/>
              <w:textAlignment w:val="baseline"/>
              <w:rPr>
                <w:szCs w:val="20"/>
              </w:rPr>
            </w:pPr>
            <w:r w:rsidRPr="00950FAC">
              <w:rPr>
                <w:szCs w:val="20"/>
              </w:rPr>
              <w:t>Die Personalabteilung schr</w:t>
            </w:r>
            <w:r w:rsidR="00DC5BED" w:rsidRPr="00950FAC">
              <w:rPr>
                <w:szCs w:val="20"/>
              </w:rPr>
              <w:t>eibt jeden einzelnen Mitarbeitenden</w:t>
            </w:r>
            <w:r w:rsidRPr="00950FAC">
              <w:rPr>
                <w:szCs w:val="20"/>
              </w:rPr>
              <w:t xml:space="preserve"> persönlich an, um ihn auf die Vorsorge und/oder Eignungsuntersuchung hinzuweisen und bittet ihn darum, mit dem betriebsärztlichen Dienst einen Termin zur arbeitsmedizinischen Vorsorge und/oder Eignungsuntersuchung zu vereinbaren.</w:t>
            </w:r>
          </w:p>
          <w:p w:rsidR="008F39D1" w:rsidRPr="00950FAC" w:rsidRDefault="00DC5BED" w:rsidP="00B544B9">
            <w:pPr>
              <w:numPr>
                <w:ilvl w:val="0"/>
                <w:numId w:val="4"/>
              </w:numPr>
              <w:tabs>
                <w:tab w:val="clear" w:pos="720"/>
                <w:tab w:val="num" w:pos="426"/>
              </w:tabs>
              <w:overflowPunct w:val="0"/>
              <w:autoSpaceDE w:val="0"/>
              <w:autoSpaceDN w:val="0"/>
              <w:adjustRightInd w:val="0"/>
              <w:spacing w:line="288" w:lineRule="auto"/>
              <w:ind w:left="426" w:hanging="426"/>
              <w:jc w:val="left"/>
              <w:textAlignment w:val="baseline"/>
              <w:rPr>
                <w:szCs w:val="20"/>
              </w:rPr>
            </w:pPr>
            <w:r w:rsidRPr="00950FAC">
              <w:rPr>
                <w:szCs w:val="20"/>
              </w:rPr>
              <w:t>Der Mitarbeitende</w:t>
            </w:r>
            <w:r w:rsidR="008F39D1" w:rsidRPr="00950FAC">
              <w:rPr>
                <w:szCs w:val="20"/>
              </w:rPr>
              <w:t xml:space="preserve"> nimmt an der arbeitsmedizinischen Vorsorge und/oder der Eignungsuntersuchung teil.</w:t>
            </w:r>
          </w:p>
          <w:p w:rsidR="000326B6" w:rsidRPr="00950FAC" w:rsidRDefault="008F39D1" w:rsidP="00B544B9">
            <w:pPr>
              <w:numPr>
                <w:ilvl w:val="0"/>
                <w:numId w:val="4"/>
              </w:numPr>
              <w:tabs>
                <w:tab w:val="clear" w:pos="720"/>
                <w:tab w:val="num" w:pos="426"/>
              </w:tabs>
              <w:overflowPunct w:val="0"/>
              <w:autoSpaceDE w:val="0"/>
              <w:autoSpaceDN w:val="0"/>
              <w:adjustRightInd w:val="0"/>
              <w:spacing w:line="288" w:lineRule="auto"/>
              <w:ind w:left="425" w:right="113" w:hanging="425"/>
              <w:jc w:val="left"/>
              <w:textAlignment w:val="baseline"/>
              <w:rPr>
                <w:szCs w:val="20"/>
              </w:rPr>
            </w:pPr>
            <w:r w:rsidRPr="00950FAC">
              <w:rPr>
                <w:szCs w:val="20"/>
              </w:rPr>
              <w:t>Der betriebsärztliche Dienst erstellt anschließend eine Bescheinigung mit Datum der Teilnahme des Mitarbeit</w:t>
            </w:r>
            <w:r w:rsidR="00DC5BED" w:rsidRPr="00950FAC">
              <w:rPr>
                <w:szCs w:val="20"/>
              </w:rPr>
              <w:t>enden</w:t>
            </w:r>
            <w:r w:rsidRPr="00950FAC">
              <w:rPr>
                <w:szCs w:val="20"/>
              </w:rPr>
              <w:t xml:space="preserve"> an der arbeitsmedizinischen Vorsorge und/oder der Eignungsuntersuchung und der Angabe des nächsten Nachuntersuchungstermins. Sofern eine Eignungsuntersuchung durchgeführt wurde, wird die Eignung auch schriftlich bescheinigt. Die genannte(n) Bescheinigung(en) wird (werden) dem Mitarbeite</w:t>
            </w:r>
            <w:r w:rsidR="00DC5BED" w:rsidRPr="00950FAC">
              <w:rPr>
                <w:szCs w:val="20"/>
              </w:rPr>
              <w:t>nden</w:t>
            </w:r>
            <w:r w:rsidRPr="00950FAC">
              <w:rPr>
                <w:szCs w:val="20"/>
              </w:rPr>
              <w:t xml:space="preserve"> und der Personalabteilung zugesandt.</w:t>
            </w:r>
          </w:p>
        </w:tc>
      </w:tr>
    </w:tbl>
    <w:p w:rsidR="002D3AA4" w:rsidRPr="00950FAC" w:rsidRDefault="002D3AA4" w:rsidP="00B544B9">
      <w:pPr>
        <w:shd w:val="clear" w:color="auto" w:fill="FFFFFF" w:themeFill="background1"/>
        <w:spacing w:line="288" w:lineRule="auto"/>
        <w:rPr>
          <w:b/>
          <w:szCs w:val="20"/>
        </w:rPr>
      </w:pPr>
    </w:p>
    <w:tbl>
      <w:tblPr>
        <w:tblStyle w:val="Tabellenraster"/>
        <w:tblW w:w="5000" w:type="pct"/>
        <w:tblLook w:val="04A0" w:firstRow="1" w:lastRow="0" w:firstColumn="1" w:lastColumn="0" w:noHBand="0" w:noVBand="1"/>
      </w:tblPr>
      <w:tblGrid>
        <w:gridCol w:w="10478"/>
      </w:tblGrid>
      <w:tr w:rsidR="00570397" w:rsidRPr="00950FAC" w:rsidTr="00950FAC">
        <w:trPr>
          <w:trHeight w:val="567"/>
        </w:trPr>
        <w:tc>
          <w:tcPr>
            <w:tcW w:w="5000" w:type="pct"/>
            <w:shd w:val="clear" w:color="auto" w:fill="D9D9D9" w:themeFill="background1" w:themeFillShade="D9"/>
            <w:vAlign w:val="center"/>
          </w:tcPr>
          <w:p w:rsidR="00570397" w:rsidRPr="00950FAC" w:rsidRDefault="00D90AC0" w:rsidP="00B544B9">
            <w:pPr>
              <w:pStyle w:val="berschrift1"/>
              <w:numPr>
                <w:ilvl w:val="0"/>
                <w:numId w:val="41"/>
              </w:numPr>
              <w:spacing w:before="0" w:line="288" w:lineRule="auto"/>
              <w:ind w:left="357" w:hanging="357"/>
              <w:rPr>
                <w:b/>
                <w:color w:val="auto"/>
                <w:szCs w:val="24"/>
              </w:rPr>
            </w:pPr>
            <w:bookmarkStart w:id="3" w:name="_Toc95137813"/>
            <w:r w:rsidRPr="00950FAC">
              <w:rPr>
                <w:b/>
                <w:color w:val="auto"/>
                <w:szCs w:val="24"/>
              </w:rPr>
              <w:t>Definitionen</w:t>
            </w:r>
            <w:bookmarkEnd w:id="3"/>
          </w:p>
        </w:tc>
      </w:tr>
      <w:tr w:rsidR="00570397" w:rsidRPr="00950FAC" w:rsidTr="00950FAC">
        <w:tc>
          <w:tcPr>
            <w:tcW w:w="5000" w:type="pct"/>
            <w:vAlign w:val="center"/>
          </w:tcPr>
          <w:p w:rsidR="00D90AC0" w:rsidRPr="00950FAC" w:rsidRDefault="00D90AC0" w:rsidP="00B544B9">
            <w:pPr>
              <w:spacing w:line="288" w:lineRule="auto"/>
              <w:ind w:right="113"/>
              <w:jc w:val="left"/>
              <w:rPr>
                <w:szCs w:val="20"/>
              </w:rPr>
            </w:pPr>
            <w:r w:rsidRPr="00950FAC">
              <w:rPr>
                <w:b/>
                <w:szCs w:val="20"/>
              </w:rPr>
              <w:t>Pflichtvorsorge</w:t>
            </w:r>
            <w:r w:rsidRPr="00950FAC">
              <w:rPr>
                <w:szCs w:val="20"/>
              </w:rPr>
              <w:t xml:space="preserve"> (§ 4 ArbMedVV)</w:t>
            </w:r>
          </w:p>
          <w:p w:rsidR="007D7F4A" w:rsidRPr="00950FAC" w:rsidRDefault="007D7F4A" w:rsidP="00B544B9">
            <w:pPr>
              <w:spacing w:line="288" w:lineRule="auto"/>
              <w:ind w:right="113"/>
              <w:rPr>
                <w:szCs w:val="20"/>
              </w:rPr>
            </w:pPr>
            <w:r w:rsidRPr="00950FAC">
              <w:rPr>
                <w:szCs w:val="20"/>
              </w:rPr>
              <w:t xml:space="preserve">Pflichtvorsorge ist arbeitsmedizinische Vorsorge, die bei bestimmten besonders gefährdenden Tätigkeiten veranlasst werden muss. </w:t>
            </w:r>
          </w:p>
          <w:p w:rsidR="00D90AC0" w:rsidRPr="00950FAC" w:rsidRDefault="00D90AC0" w:rsidP="00B544B9">
            <w:pPr>
              <w:spacing w:line="288" w:lineRule="auto"/>
              <w:ind w:right="113"/>
              <w:jc w:val="left"/>
              <w:rPr>
                <w:szCs w:val="20"/>
              </w:rPr>
            </w:pPr>
            <w:r w:rsidRPr="00950FAC">
              <w:rPr>
                <w:szCs w:val="20"/>
              </w:rPr>
              <w:t>Der Arbeitgeber hat nach Maßgabe des Anhangs der ArbMedVV Pflichtvorsorge für die Beschäftigten zu veranlassen.</w:t>
            </w:r>
            <w:r w:rsidR="007D7F4A" w:rsidRPr="00950FAC">
              <w:rPr>
                <w:szCs w:val="20"/>
              </w:rPr>
              <w:t xml:space="preserve"> </w:t>
            </w:r>
            <w:r w:rsidRPr="00950FAC">
              <w:rPr>
                <w:szCs w:val="20"/>
              </w:rPr>
              <w:t>Pflichtvorsorge muss vor Aufnahme der Tätigkeit und anschließend in regelmäßigen Abständen veranlasst werden.</w:t>
            </w:r>
            <w:r w:rsidR="007D7F4A" w:rsidRPr="00950FAC">
              <w:rPr>
                <w:szCs w:val="20"/>
              </w:rPr>
              <w:t xml:space="preserve"> </w:t>
            </w:r>
            <w:r w:rsidRPr="00950FAC">
              <w:rPr>
                <w:szCs w:val="20"/>
              </w:rPr>
              <w:t>Der Arbeitgeber darf eine Tätigkeit nur ausüben lassen, wenn der oder die Beschäftigte an der Pflichtvorsorge teilgenommen hat.</w:t>
            </w:r>
          </w:p>
          <w:p w:rsidR="00D90AC0" w:rsidRPr="00950FAC" w:rsidRDefault="00D90AC0" w:rsidP="00B544B9">
            <w:pPr>
              <w:spacing w:line="288" w:lineRule="auto"/>
              <w:ind w:right="113"/>
              <w:jc w:val="left"/>
              <w:rPr>
                <w:szCs w:val="20"/>
              </w:rPr>
            </w:pPr>
          </w:p>
          <w:p w:rsidR="00D90AC0" w:rsidRPr="00950FAC" w:rsidRDefault="00D90AC0" w:rsidP="00B544B9">
            <w:pPr>
              <w:spacing w:line="288" w:lineRule="auto"/>
              <w:ind w:right="113"/>
              <w:jc w:val="left"/>
              <w:rPr>
                <w:szCs w:val="20"/>
              </w:rPr>
            </w:pPr>
            <w:r w:rsidRPr="00950FAC">
              <w:rPr>
                <w:b/>
                <w:szCs w:val="20"/>
              </w:rPr>
              <w:t>Angebotsvorsorge</w:t>
            </w:r>
            <w:r w:rsidRPr="00950FAC">
              <w:rPr>
                <w:szCs w:val="20"/>
              </w:rPr>
              <w:t xml:space="preserve"> (§ 5 ArbMedVV)</w:t>
            </w:r>
          </w:p>
          <w:p w:rsidR="00245F61" w:rsidRPr="00950FAC" w:rsidRDefault="00245F61" w:rsidP="00B544B9">
            <w:pPr>
              <w:spacing w:line="288" w:lineRule="auto"/>
              <w:ind w:right="113"/>
              <w:rPr>
                <w:szCs w:val="20"/>
              </w:rPr>
            </w:pPr>
            <w:r w:rsidRPr="00950FAC">
              <w:rPr>
                <w:szCs w:val="20"/>
              </w:rPr>
              <w:t>Angebotsvorsorge ist arbeitsmedizinische Vorsorge, die bei bestimmten gefährdenden Tätigkeiten angeboten werden muss.</w:t>
            </w:r>
          </w:p>
          <w:p w:rsidR="00D90AC0" w:rsidRPr="00950FAC" w:rsidRDefault="00D90AC0" w:rsidP="00B544B9">
            <w:pPr>
              <w:spacing w:line="288" w:lineRule="auto"/>
              <w:ind w:right="113"/>
              <w:jc w:val="left"/>
              <w:rPr>
                <w:szCs w:val="20"/>
              </w:rPr>
            </w:pPr>
            <w:r w:rsidRPr="00950FAC">
              <w:rPr>
                <w:szCs w:val="20"/>
              </w:rPr>
              <w:t>Der Arbeitgeber hat den Beschäftigten Angebotsvorsorge nach Maßgabe des Anhangs der ArbMedVV anzubieten. Angebotsvorsorge muss vor Aufnahme der Tätigkeit und anschließend in regelmäßigen Abständen angeboten werden. Das Ausschlagen eines Angebots entbindet den Arbeitgeber nicht von der Verpflichtung, weiter regelmäßig Angebotsvorsorge anzubieten.</w:t>
            </w:r>
          </w:p>
          <w:p w:rsidR="00D90AC0" w:rsidRPr="00950FAC" w:rsidRDefault="00D90AC0" w:rsidP="00B544B9">
            <w:pPr>
              <w:spacing w:line="288" w:lineRule="auto"/>
              <w:ind w:right="113"/>
              <w:jc w:val="left"/>
              <w:rPr>
                <w:szCs w:val="20"/>
              </w:rPr>
            </w:pPr>
            <w:r w:rsidRPr="00950FAC">
              <w:rPr>
                <w:szCs w:val="20"/>
              </w:rPr>
              <w:t>Erhält der Arbeitgeber Kenntnis von einer Erkrankung, die im ursächlichen Zusammenhang mit der Tätigkeit des oder der Beschäftigten stehen kann, so hat er ihm oder ihr unverzüglich Angebotsvorsorge anzubieten. Dies gilt auch für Beschäftigte mit vergleichbaren Tätigkeiten, wenn Anhaltspunkte dafür bestehen, dass sie ebenfalls gefährdet sein können.</w:t>
            </w:r>
          </w:p>
          <w:p w:rsidR="00D90AC0" w:rsidRPr="00950FAC" w:rsidRDefault="00D90AC0" w:rsidP="00B544B9">
            <w:pPr>
              <w:spacing w:line="288" w:lineRule="auto"/>
              <w:ind w:right="113"/>
              <w:jc w:val="left"/>
              <w:rPr>
                <w:szCs w:val="20"/>
              </w:rPr>
            </w:pPr>
            <w:r w:rsidRPr="00950FAC">
              <w:rPr>
                <w:szCs w:val="20"/>
              </w:rPr>
              <w:lastRenderedPageBreak/>
              <w:t>Der Arbeitgeber hat Beschäftigten sowie ehemals Beschäftigten nach Maßgabe des Anhangs der ArbMedVV nach Beendigung bestimmter Tätigkeiten, bei denen nach längeren Latenzzeiten Gesundheitsstörungen auftreten können, nachgehende Vorsorge anzubieten. Am Ende des Beschäftigungsverhältnisses überträgt der Arbeitgeber diese Verpflichtung auf den zuständigen gesetzlichen Unfallversicherungsträger und überlässt ihm die erforderlichen Unterlagen in Kopie, sofern der oder die Beschäftigte eingewilligt hat.</w:t>
            </w:r>
          </w:p>
          <w:p w:rsidR="00D90AC0" w:rsidRPr="00950FAC" w:rsidRDefault="00D90AC0" w:rsidP="00B544B9">
            <w:pPr>
              <w:spacing w:line="288" w:lineRule="auto"/>
              <w:ind w:right="113"/>
              <w:jc w:val="left"/>
              <w:rPr>
                <w:szCs w:val="20"/>
              </w:rPr>
            </w:pPr>
          </w:p>
          <w:p w:rsidR="00D90AC0" w:rsidRPr="00950FAC" w:rsidRDefault="00D90AC0" w:rsidP="00B544B9">
            <w:pPr>
              <w:spacing w:line="288" w:lineRule="auto"/>
              <w:ind w:right="113"/>
              <w:jc w:val="left"/>
              <w:rPr>
                <w:szCs w:val="20"/>
              </w:rPr>
            </w:pPr>
            <w:r w:rsidRPr="00950FAC">
              <w:rPr>
                <w:b/>
                <w:szCs w:val="20"/>
              </w:rPr>
              <w:t>Wunschvorsorge</w:t>
            </w:r>
            <w:r w:rsidRPr="00950FAC">
              <w:rPr>
                <w:szCs w:val="20"/>
              </w:rPr>
              <w:t xml:space="preserve"> (§ 5a ArbMedVV)</w:t>
            </w:r>
          </w:p>
          <w:p w:rsidR="007F7CC7" w:rsidRPr="00950FAC" w:rsidRDefault="007F7CC7" w:rsidP="00B544B9">
            <w:pPr>
              <w:spacing w:line="288" w:lineRule="auto"/>
              <w:rPr>
                <w:szCs w:val="20"/>
              </w:rPr>
            </w:pPr>
            <w:r w:rsidRPr="00950FAC">
              <w:rPr>
                <w:szCs w:val="20"/>
              </w:rPr>
              <w:t>Wunschvorsorge ist arbeitsmedizinische Vorsorge, die bei Tätigkeiten, bei denen ein Gesundheitsschaden nicht ausgeschlossen werden kann, auf Wunsch des oder der Beschäftigten ermöglicht werden muss</w:t>
            </w:r>
            <w:r w:rsidR="00E011D7">
              <w:rPr>
                <w:szCs w:val="20"/>
              </w:rPr>
              <w:t>.</w:t>
            </w:r>
          </w:p>
          <w:p w:rsidR="00570397" w:rsidRPr="00950FAC" w:rsidRDefault="00D90AC0" w:rsidP="00B544B9">
            <w:pPr>
              <w:spacing w:line="288" w:lineRule="auto"/>
              <w:ind w:right="113"/>
              <w:jc w:val="left"/>
              <w:rPr>
                <w:szCs w:val="20"/>
              </w:rPr>
            </w:pPr>
            <w:r w:rsidRPr="00950FAC">
              <w:rPr>
                <w:szCs w:val="20"/>
              </w:rPr>
              <w:t xml:space="preserve">Über die Vorschriften des Anhangs der ArbMedVV hinaus hat der Arbeitgeber den Beschäftigten auf ihren Wunsch hin regelmäßig arbeitsmedizinische Vorsorge nach § </w:t>
            </w:r>
            <w:hyperlink r:id="rId12" w:anchor="p11" w:history="1">
              <w:r w:rsidRPr="00950FAC">
                <w:rPr>
                  <w:szCs w:val="20"/>
                </w:rPr>
                <w:t>11</w:t>
              </w:r>
            </w:hyperlink>
            <w:r w:rsidRPr="00950FAC">
              <w:rPr>
                <w:szCs w:val="20"/>
              </w:rPr>
              <w:t xml:space="preserve"> des Arbeitsschutzgesetzes zu ermöglichen, es sei denn, auf Grund der Beurteilung der Arbeitsbedingungen und der getroffenen Schutzmaßnahmen ist nicht mit einem Gesundheitsschaden zu rechnen.</w:t>
            </w:r>
          </w:p>
          <w:p w:rsidR="007F7CC7" w:rsidRPr="00950FAC" w:rsidRDefault="007F7CC7" w:rsidP="00B544B9">
            <w:pPr>
              <w:spacing w:line="288" w:lineRule="auto"/>
              <w:ind w:right="113"/>
              <w:jc w:val="left"/>
              <w:rPr>
                <w:szCs w:val="20"/>
              </w:rPr>
            </w:pPr>
          </w:p>
        </w:tc>
      </w:tr>
    </w:tbl>
    <w:p w:rsidR="00570397" w:rsidRPr="00950FAC" w:rsidRDefault="00570397" w:rsidP="00B544B9">
      <w:pPr>
        <w:shd w:val="clear" w:color="auto" w:fill="FFFFFF" w:themeFill="background1"/>
        <w:spacing w:line="288" w:lineRule="auto"/>
        <w:rPr>
          <w:b/>
          <w:szCs w:val="20"/>
        </w:rPr>
      </w:pPr>
    </w:p>
    <w:tbl>
      <w:tblPr>
        <w:tblStyle w:val="Tabellenraster"/>
        <w:tblW w:w="5000" w:type="pct"/>
        <w:tblLook w:val="04A0" w:firstRow="1" w:lastRow="0" w:firstColumn="1" w:lastColumn="0" w:noHBand="0" w:noVBand="1"/>
      </w:tblPr>
      <w:tblGrid>
        <w:gridCol w:w="10478"/>
      </w:tblGrid>
      <w:tr w:rsidR="00D90AC0" w:rsidRPr="00950FAC" w:rsidTr="00950FAC">
        <w:trPr>
          <w:trHeight w:val="567"/>
        </w:trPr>
        <w:tc>
          <w:tcPr>
            <w:tcW w:w="5000" w:type="pct"/>
            <w:shd w:val="clear" w:color="auto" w:fill="D9D9D9" w:themeFill="background1" w:themeFillShade="D9"/>
            <w:vAlign w:val="center"/>
          </w:tcPr>
          <w:p w:rsidR="00D90AC0" w:rsidRPr="00950FAC" w:rsidRDefault="00D90AC0" w:rsidP="00B544B9">
            <w:pPr>
              <w:pStyle w:val="berschrift1"/>
              <w:numPr>
                <w:ilvl w:val="0"/>
                <w:numId w:val="41"/>
              </w:numPr>
              <w:spacing w:before="0" w:line="288" w:lineRule="auto"/>
              <w:ind w:left="357" w:hanging="357"/>
              <w:rPr>
                <w:b/>
                <w:color w:val="auto"/>
                <w:szCs w:val="24"/>
              </w:rPr>
            </w:pPr>
            <w:bookmarkStart w:id="4" w:name="_Toc95137814"/>
            <w:r w:rsidRPr="00950FAC">
              <w:rPr>
                <w:b/>
                <w:color w:val="auto"/>
                <w:szCs w:val="24"/>
              </w:rPr>
              <w:t>Arbeitsmedizinische Vorsorge</w:t>
            </w:r>
            <w:bookmarkEnd w:id="4"/>
          </w:p>
        </w:tc>
      </w:tr>
      <w:tr w:rsidR="00D90AC0" w:rsidRPr="00950FAC" w:rsidTr="00950FAC">
        <w:trPr>
          <w:trHeight w:val="567"/>
        </w:trPr>
        <w:tc>
          <w:tcPr>
            <w:tcW w:w="5000" w:type="pct"/>
            <w:shd w:val="clear" w:color="auto" w:fill="F2F2F2" w:themeFill="background1" w:themeFillShade="F2"/>
            <w:vAlign w:val="center"/>
          </w:tcPr>
          <w:p w:rsidR="00D90AC0" w:rsidRPr="00950FAC" w:rsidRDefault="00D90AC0" w:rsidP="00B544B9">
            <w:pPr>
              <w:pStyle w:val="berschrift1"/>
              <w:numPr>
                <w:ilvl w:val="1"/>
                <w:numId w:val="41"/>
              </w:numPr>
              <w:spacing w:before="0" w:line="288" w:lineRule="auto"/>
              <w:ind w:left="431" w:hanging="431"/>
              <w:rPr>
                <w:b/>
                <w:color w:val="auto"/>
                <w:szCs w:val="24"/>
              </w:rPr>
            </w:pPr>
            <w:bookmarkStart w:id="5" w:name="_Toc95137815"/>
            <w:r w:rsidRPr="00950FAC">
              <w:rPr>
                <w:b/>
                <w:color w:val="auto"/>
                <w:szCs w:val="24"/>
              </w:rPr>
              <w:t>Tätigkeiten mit Gefahrstoffen</w:t>
            </w:r>
            <w:bookmarkEnd w:id="5"/>
          </w:p>
        </w:tc>
      </w:tr>
      <w:tr w:rsidR="00D90AC0" w:rsidRPr="00950FAC" w:rsidTr="00950FAC">
        <w:tc>
          <w:tcPr>
            <w:tcW w:w="5000" w:type="pct"/>
            <w:vAlign w:val="center"/>
          </w:tcPr>
          <w:p w:rsidR="00D90AC0" w:rsidRPr="00950FAC" w:rsidRDefault="00D90AC0" w:rsidP="00B544B9">
            <w:pPr>
              <w:spacing w:line="288" w:lineRule="auto"/>
              <w:jc w:val="left"/>
              <w:rPr>
                <w:szCs w:val="22"/>
                <w:u w:val="single"/>
              </w:rPr>
            </w:pPr>
            <w:r w:rsidRPr="00950FAC">
              <w:rPr>
                <w:szCs w:val="22"/>
                <w:u w:val="single"/>
              </w:rPr>
              <w:t>Wichtige Vorbemerkungen:</w:t>
            </w:r>
          </w:p>
          <w:p w:rsidR="00D90AC0" w:rsidRPr="00950FAC" w:rsidRDefault="00D90AC0" w:rsidP="00B544B9">
            <w:pPr>
              <w:pStyle w:val="Funotentext"/>
              <w:spacing w:line="288" w:lineRule="auto"/>
              <w:ind w:right="113"/>
              <w:rPr>
                <w:rFonts w:ascii="Frutiger Next LT W1G" w:hAnsi="Frutiger Next LT W1G"/>
                <w:szCs w:val="22"/>
              </w:rPr>
            </w:pPr>
            <w:r w:rsidRPr="00950FAC">
              <w:rPr>
                <w:rFonts w:ascii="Frutiger Next LT W1G" w:hAnsi="Frutiger Next LT W1G"/>
                <w:szCs w:val="22"/>
              </w:rPr>
              <w:t>Keine unzulässig hohe Exposition gegenüber Gefahrstoffen und damit die Einhaltung der Gefahrstoffgren</w:t>
            </w:r>
            <w:r w:rsidR="0061077B" w:rsidRPr="00950FAC">
              <w:rPr>
                <w:rFonts w:ascii="Frutiger Next LT W1G" w:hAnsi="Frutiger Next LT W1G"/>
                <w:szCs w:val="22"/>
              </w:rPr>
              <w:t>zwerte wird nach der DGUV-Information 213-850</w:t>
            </w:r>
            <w:r w:rsidRPr="00950FAC">
              <w:rPr>
                <w:rFonts w:ascii="Frutiger Next LT W1G" w:hAnsi="Frutiger Next LT W1G"/>
                <w:szCs w:val="22"/>
              </w:rPr>
              <w:t xml:space="preserve"> „Sicheres Arbeiten in Laboratorien“ unterstellt, wenn</w:t>
            </w:r>
          </w:p>
          <w:p w:rsidR="00D90AC0" w:rsidRPr="00950FAC" w:rsidRDefault="00D90AC0" w:rsidP="00B544B9">
            <w:pPr>
              <w:pStyle w:val="Funotentext"/>
              <w:tabs>
                <w:tab w:val="left" w:pos="567"/>
              </w:tabs>
              <w:spacing w:line="288" w:lineRule="auto"/>
              <w:ind w:left="284" w:right="113"/>
              <w:rPr>
                <w:rFonts w:ascii="Frutiger Next LT W1G" w:hAnsi="Frutiger Next LT W1G"/>
                <w:szCs w:val="22"/>
              </w:rPr>
            </w:pPr>
            <w:r w:rsidRPr="00950FAC">
              <w:rPr>
                <w:rFonts w:ascii="Frutiger Next LT W1G" w:hAnsi="Frutiger Next LT W1G"/>
                <w:szCs w:val="22"/>
              </w:rPr>
              <w:t>1.</w:t>
            </w:r>
            <w:r w:rsidRPr="00950FAC">
              <w:rPr>
                <w:rFonts w:ascii="Frutiger Next LT W1G" w:hAnsi="Frutiger Next LT W1G"/>
                <w:szCs w:val="22"/>
              </w:rPr>
              <w:tab/>
              <w:t>fachkundiges und zuverlässiges Personal</w:t>
            </w:r>
          </w:p>
          <w:p w:rsidR="00D90AC0" w:rsidRPr="00950FAC" w:rsidRDefault="00D90AC0" w:rsidP="00B544B9">
            <w:pPr>
              <w:pStyle w:val="Funotentext"/>
              <w:tabs>
                <w:tab w:val="left" w:pos="567"/>
              </w:tabs>
              <w:spacing w:line="288" w:lineRule="auto"/>
              <w:ind w:left="284" w:right="113"/>
              <w:rPr>
                <w:rFonts w:ascii="Frutiger Next LT W1G" w:hAnsi="Frutiger Next LT W1G"/>
                <w:szCs w:val="22"/>
              </w:rPr>
            </w:pPr>
            <w:r w:rsidRPr="00950FAC">
              <w:rPr>
                <w:rFonts w:ascii="Frutiger Next LT W1G" w:hAnsi="Frutiger Next LT W1G"/>
                <w:szCs w:val="22"/>
              </w:rPr>
              <w:t>2.</w:t>
            </w:r>
            <w:r w:rsidRPr="00950FAC">
              <w:rPr>
                <w:rFonts w:ascii="Frutiger Next LT W1G" w:hAnsi="Frutiger Next LT W1G"/>
                <w:szCs w:val="22"/>
              </w:rPr>
              <w:tab/>
              <w:t>nach den einschlägigen Vorschriften und dem Stand der Technik und</w:t>
            </w:r>
          </w:p>
          <w:p w:rsidR="00D90AC0" w:rsidRPr="00950FAC" w:rsidRDefault="00D90AC0" w:rsidP="00B544B9">
            <w:pPr>
              <w:pStyle w:val="Funotentext"/>
              <w:tabs>
                <w:tab w:val="left" w:pos="567"/>
              </w:tabs>
              <w:spacing w:line="288" w:lineRule="auto"/>
              <w:ind w:left="284" w:right="113"/>
              <w:rPr>
                <w:rFonts w:ascii="Frutiger Next LT W1G" w:hAnsi="Frutiger Next LT W1G"/>
                <w:szCs w:val="22"/>
              </w:rPr>
            </w:pPr>
            <w:r w:rsidRPr="00950FAC">
              <w:rPr>
                <w:rFonts w:ascii="Frutiger Next LT W1G" w:hAnsi="Frutiger Next LT W1G"/>
                <w:szCs w:val="22"/>
              </w:rPr>
              <w:t>3</w:t>
            </w:r>
            <w:r w:rsidR="0061077B" w:rsidRPr="00950FAC">
              <w:rPr>
                <w:rFonts w:ascii="Frutiger Next LT W1G" w:hAnsi="Frutiger Next LT W1G"/>
                <w:szCs w:val="22"/>
              </w:rPr>
              <w:t>.</w:t>
            </w:r>
            <w:r w:rsidR="0061077B" w:rsidRPr="00950FAC">
              <w:rPr>
                <w:rFonts w:ascii="Frutiger Next LT W1G" w:hAnsi="Frutiger Next LT W1G"/>
                <w:szCs w:val="22"/>
              </w:rPr>
              <w:tab/>
              <w:t>insbesondere nach der DGUV-Information 213-850</w:t>
            </w:r>
            <w:r w:rsidRPr="00950FAC">
              <w:rPr>
                <w:rFonts w:ascii="Frutiger Next LT W1G" w:hAnsi="Frutiger Next LT W1G"/>
                <w:szCs w:val="22"/>
              </w:rPr>
              <w:t xml:space="preserve"> und laborüblichen Bedingungen arbeitet.</w:t>
            </w:r>
          </w:p>
          <w:p w:rsidR="00D90AC0" w:rsidRPr="00950FAC" w:rsidRDefault="00D90AC0" w:rsidP="00B544B9">
            <w:pPr>
              <w:pStyle w:val="Funotentext"/>
              <w:spacing w:line="288" w:lineRule="auto"/>
              <w:ind w:right="113"/>
              <w:rPr>
                <w:rFonts w:ascii="Frutiger Next LT W1G" w:hAnsi="Frutiger Next LT W1G"/>
                <w:szCs w:val="22"/>
              </w:rPr>
            </w:pPr>
            <w:r w:rsidRPr="00950FAC">
              <w:rPr>
                <w:rFonts w:ascii="Frutiger Next LT W1G" w:hAnsi="Frutiger Next LT W1G"/>
                <w:szCs w:val="22"/>
              </w:rPr>
              <w:t>Als laborübliche Be</w:t>
            </w:r>
            <w:r w:rsidR="0061077B" w:rsidRPr="00950FAC">
              <w:rPr>
                <w:rFonts w:ascii="Frutiger Next LT W1G" w:hAnsi="Frutiger Next LT W1G"/>
                <w:szCs w:val="22"/>
              </w:rPr>
              <w:t>dingungen im Sinne der DGUV-Information 213-850</w:t>
            </w:r>
            <w:r w:rsidRPr="00950FAC">
              <w:rPr>
                <w:rFonts w:ascii="Frutiger Next LT W1G" w:hAnsi="Frutiger Next LT W1G"/>
                <w:szCs w:val="22"/>
              </w:rPr>
              <w:t xml:space="preserve"> für Arbeitsverfahren und Mengen für den Einsatz von giftigen, sehr giftigen, krebserzeugenden, erbgutverändernden oder fruchtbarkeitsgefährdenden Gefahrstoffen gelten die folgenden Randbedingungen:</w:t>
            </w:r>
          </w:p>
          <w:p w:rsidR="00D90AC0" w:rsidRPr="00950FAC" w:rsidRDefault="00D90AC0" w:rsidP="00B544B9">
            <w:pPr>
              <w:pStyle w:val="Funotentext"/>
              <w:numPr>
                <w:ilvl w:val="0"/>
                <w:numId w:val="5"/>
              </w:numPr>
              <w:overflowPunct w:val="0"/>
              <w:autoSpaceDE w:val="0"/>
              <w:autoSpaceDN w:val="0"/>
              <w:adjustRightInd w:val="0"/>
              <w:spacing w:line="288" w:lineRule="auto"/>
              <w:ind w:left="567" w:right="113" w:hanging="283"/>
              <w:textAlignment w:val="baseline"/>
              <w:rPr>
                <w:rFonts w:ascii="Frutiger Next LT W1G" w:hAnsi="Frutiger Next LT W1G"/>
                <w:szCs w:val="22"/>
              </w:rPr>
            </w:pPr>
            <w:r w:rsidRPr="00950FAC">
              <w:rPr>
                <w:rFonts w:ascii="Frutiger Next LT W1G" w:hAnsi="Frutiger Next LT W1G"/>
                <w:szCs w:val="22"/>
              </w:rPr>
              <w:t>Tätigkeiten mit Gefahrstoffen, bei denen Gefahrstoffe in gefährlichen Konzentrationen oder Mengen in der Luft am Arbeitsplatz auftreten können, werden in geeigneten und in ihrer Wirksamkeit überprüften Abzügen oder in Einrichtungen, die eine vergleichbare Sicherheit bieten, beispielsweise Vakuumapparaturen durchgeführt.</w:t>
            </w:r>
          </w:p>
          <w:p w:rsidR="00D90AC0" w:rsidRPr="00950FAC" w:rsidRDefault="00D90AC0" w:rsidP="00B544B9">
            <w:pPr>
              <w:pStyle w:val="Funotentext"/>
              <w:numPr>
                <w:ilvl w:val="0"/>
                <w:numId w:val="5"/>
              </w:numPr>
              <w:overflowPunct w:val="0"/>
              <w:autoSpaceDE w:val="0"/>
              <w:autoSpaceDN w:val="0"/>
              <w:adjustRightInd w:val="0"/>
              <w:spacing w:line="288" w:lineRule="auto"/>
              <w:ind w:left="567" w:right="113" w:hanging="283"/>
              <w:textAlignment w:val="baseline"/>
              <w:rPr>
                <w:rFonts w:ascii="Frutiger Next LT W1G" w:hAnsi="Frutiger Next LT W1G"/>
                <w:szCs w:val="22"/>
              </w:rPr>
            </w:pPr>
            <w:r w:rsidRPr="00950FAC">
              <w:rPr>
                <w:rFonts w:ascii="Frutiger Next LT W1G" w:hAnsi="Frutiger Next LT W1G"/>
                <w:szCs w:val="22"/>
              </w:rPr>
              <w:t>Die jeweils eingesetzte maximale Menge wird dem Gefahrenpotential des einzelnen Gefahrstoffs angepasst:</w:t>
            </w:r>
          </w:p>
          <w:p w:rsidR="00D90AC0" w:rsidRPr="00950FAC" w:rsidRDefault="00D90AC0" w:rsidP="00B544B9">
            <w:pPr>
              <w:pStyle w:val="Funotentext"/>
              <w:numPr>
                <w:ilvl w:val="0"/>
                <w:numId w:val="6"/>
              </w:numPr>
              <w:tabs>
                <w:tab w:val="left" w:pos="851"/>
              </w:tabs>
              <w:overflowPunct w:val="0"/>
              <w:autoSpaceDE w:val="0"/>
              <w:autoSpaceDN w:val="0"/>
              <w:adjustRightInd w:val="0"/>
              <w:spacing w:line="288" w:lineRule="auto"/>
              <w:ind w:left="851" w:right="113" w:hanging="284"/>
              <w:textAlignment w:val="baseline"/>
              <w:rPr>
                <w:rFonts w:ascii="Frutiger Next LT W1G" w:hAnsi="Frutiger Next LT W1G"/>
                <w:szCs w:val="22"/>
              </w:rPr>
            </w:pPr>
            <w:r w:rsidRPr="00950FAC">
              <w:rPr>
                <w:rFonts w:ascii="Frutiger Next LT W1G" w:hAnsi="Frutiger Next LT W1G"/>
                <w:szCs w:val="22"/>
              </w:rPr>
              <w:t>Flüssigkeiten werden in Mengen von jeweils nicht mehr als 2,5 l eingesetzt</w:t>
            </w:r>
          </w:p>
          <w:p w:rsidR="00D90AC0" w:rsidRPr="00950FAC" w:rsidRDefault="00D90AC0" w:rsidP="00B544B9">
            <w:pPr>
              <w:pStyle w:val="Funotentext"/>
              <w:numPr>
                <w:ilvl w:val="0"/>
                <w:numId w:val="6"/>
              </w:numPr>
              <w:tabs>
                <w:tab w:val="left" w:pos="851"/>
              </w:tabs>
              <w:overflowPunct w:val="0"/>
              <w:autoSpaceDE w:val="0"/>
              <w:autoSpaceDN w:val="0"/>
              <w:adjustRightInd w:val="0"/>
              <w:spacing w:line="288" w:lineRule="auto"/>
              <w:ind w:left="851" w:right="113" w:hanging="284"/>
              <w:textAlignment w:val="baseline"/>
              <w:rPr>
                <w:rFonts w:ascii="Frutiger Next LT W1G" w:hAnsi="Frutiger Next LT W1G"/>
                <w:szCs w:val="22"/>
              </w:rPr>
            </w:pPr>
            <w:r w:rsidRPr="00950FAC">
              <w:rPr>
                <w:rFonts w:ascii="Frutiger Next LT W1G" w:hAnsi="Frutiger Next LT W1G"/>
                <w:szCs w:val="22"/>
              </w:rPr>
              <w:t>Giftige, krebserzeugende, erbgutverändernde oder fruchtbarkeitsgefährdende Flüssigkeiten werden in Mengen von jeweils nicht mehr als 0,5 l eingesetzt</w:t>
            </w:r>
          </w:p>
          <w:p w:rsidR="00D90AC0" w:rsidRPr="00950FAC" w:rsidRDefault="00D90AC0" w:rsidP="00B544B9">
            <w:pPr>
              <w:pStyle w:val="Funotentext"/>
              <w:numPr>
                <w:ilvl w:val="0"/>
                <w:numId w:val="6"/>
              </w:numPr>
              <w:tabs>
                <w:tab w:val="left" w:pos="851"/>
              </w:tabs>
              <w:overflowPunct w:val="0"/>
              <w:autoSpaceDE w:val="0"/>
              <w:autoSpaceDN w:val="0"/>
              <w:adjustRightInd w:val="0"/>
              <w:spacing w:line="288" w:lineRule="auto"/>
              <w:ind w:left="851" w:right="113" w:hanging="284"/>
              <w:textAlignment w:val="baseline"/>
              <w:rPr>
                <w:rFonts w:ascii="Frutiger Next LT W1G" w:hAnsi="Frutiger Next LT W1G"/>
                <w:szCs w:val="22"/>
              </w:rPr>
            </w:pPr>
            <w:r w:rsidRPr="00950FAC">
              <w:rPr>
                <w:rFonts w:ascii="Frutiger Next LT W1G" w:hAnsi="Frutiger Next LT W1G"/>
                <w:szCs w:val="22"/>
              </w:rPr>
              <w:t>Sehr giftige Flüssigkeiten werden in Mengen von jeweils nicht mehr als 0,1 l eingesetzt</w:t>
            </w:r>
          </w:p>
          <w:p w:rsidR="00D90AC0" w:rsidRPr="00950FAC" w:rsidRDefault="00D90AC0" w:rsidP="00B544B9">
            <w:pPr>
              <w:pStyle w:val="Funotentext"/>
              <w:numPr>
                <w:ilvl w:val="0"/>
                <w:numId w:val="6"/>
              </w:numPr>
              <w:tabs>
                <w:tab w:val="left" w:pos="851"/>
              </w:tabs>
              <w:overflowPunct w:val="0"/>
              <w:autoSpaceDE w:val="0"/>
              <w:autoSpaceDN w:val="0"/>
              <w:adjustRightInd w:val="0"/>
              <w:spacing w:line="288" w:lineRule="auto"/>
              <w:ind w:left="851" w:right="113" w:hanging="284"/>
              <w:textAlignment w:val="baseline"/>
              <w:rPr>
                <w:rFonts w:ascii="Frutiger Next LT W1G" w:hAnsi="Frutiger Next LT W1G"/>
                <w:szCs w:val="22"/>
              </w:rPr>
            </w:pPr>
            <w:r w:rsidRPr="00950FAC">
              <w:rPr>
                <w:rFonts w:ascii="Frutiger Next LT W1G" w:hAnsi="Frutiger Next LT W1G"/>
                <w:szCs w:val="22"/>
              </w:rPr>
              <w:t>Feststoffe werden in Mengen von jeweils nicht mehr als 1 kg eingesetzt</w:t>
            </w:r>
          </w:p>
          <w:p w:rsidR="00D90AC0" w:rsidRPr="00950FAC" w:rsidRDefault="00D90AC0" w:rsidP="00B544B9">
            <w:pPr>
              <w:pStyle w:val="Funotentext"/>
              <w:numPr>
                <w:ilvl w:val="0"/>
                <w:numId w:val="6"/>
              </w:numPr>
              <w:tabs>
                <w:tab w:val="left" w:pos="851"/>
              </w:tabs>
              <w:overflowPunct w:val="0"/>
              <w:autoSpaceDE w:val="0"/>
              <w:autoSpaceDN w:val="0"/>
              <w:adjustRightInd w:val="0"/>
              <w:spacing w:line="288" w:lineRule="auto"/>
              <w:ind w:left="851" w:right="113" w:hanging="284"/>
              <w:textAlignment w:val="baseline"/>
              <w:rPr>
                <w:rFonts w:ascii="Frutiger Next LT W1G" w:hAnsi="Frutiger Next LT W1G"/>
                <w:szCs w:val="22"/>
              </w:rPr>
            </w:pPr>
            <w:r w:rsidRPr="00950FAC">
              <w:rPr>
                <w:rFonts w:ascii="Frutiger Next LT W1G" w:hAnsi="Frutiger Next LT W1G"/>
                <w:szCs w:val="22"/>
              </w:rPr>
              <w:t>Giftige, krebserzeugende, erbgutverändernde oder fruchtbarkeitsgefährdende Feststoffe werden in Mengen von jeweils nicht mehr als 0,5 kg eingesetzt</w:t>
            </w:r>
          </w:p>
          <w:p w:rsidR="00D90AC0" w:rsidRPr="00950FAC" w:rsidRDefault="00D90AC0" w:rsidP="00B544B9">
            <w:pPr>
              <w:pStyle w:val="Funotentext"/>
              <w:numPr>
                <w:ilvl w:val="0"/>
                <w:numId w:val="6"/>
              </w:numPr>
              <w:tabs>
                <w:tab w:val="left" w:pos="851"/>
              </w:tabs>
              <w:overflowPunct w:val="0"/>
              <w:autoSpaceDE w:val="0"/>
              <w:autoSpaceDN w:val="0"/>
              <w:adjustRightInd w:val="0"/>
              <w:spacing w:line="288" w:lineRule="auto"/>
              <w:ind w:left="851" w:right="113" w:hanging="284"/>
              <w:textAlignment w:val="baseline"/>
              <w:rPr>
                <w:rFonts w:ascii="Frutiger Next LT W1G" w:hAnsi="Frutiger Next LT W1G"/>
                <w:szCs w:val="22"/>
              </w:rPr>
            </w:pPr>
            <w:r w:rsidRPr="00950FAC">
              <w:rPr>
                <w:rFonts w:ascii="Frutiger Next LT W1G" w:hAnsi="Frutiger Next LT W1G"/>
                <w:szCs w:val="22"/>
              </w:rPr>
              <w:t>Sehr giftige Feststoffe werden in Mengen von jeweils nicht mehr als 0,1 kg eingesetzt</w:t>
            </w:r>
          </w:p>
          <w:p w:rsidR="00D90AC0" w:rsidRPr="00950FAC" w:rsidRDefault="00D90AC0" w:rsidP="00B544B9">
            <w:pPr>
              <w:pStyle w:val="Funotentext"/>
              <w:numPr>
                <w:ilvl w:val="0"/>
                <w:numId w:val="6"/>
              </w:numPr>
              <w:tabs>
                <w:tab w:val="left" w:pos="851"/>
              </w:tabs>
              <w:overflowPunct w:val="0"/>
              <w:autoSpaceDE w:val="0"/>
              <w:autoSpaceDN w:val="0"/>
              <w:adjustRightInd w:val="0"/>
              <w:spacing w:line="288" w:lineRule="auto"/>
              <w:ind w:left="851" w:right="113" w:hanging="284"/>
              <w:textAlignment w:val="baseline"/>
              <w:rPr>
                <w:rFonts w:ascii="Frutiger Next LT W1G" w:hAnsi="Frutiger Next LT W1G"/>
                <w:szCs w:val="22"/>
              </w:rPr>
            </w:pPr>
            <w:r w:rsidRPr="00950FAC">
              <w:rPr>
                <w:rFonts w:ascii="Frutiger Next LT W1G" w:hAnsi="Frutiger Next LT W1G"/>
                <w:szCs w:val="22"/>
              </w:rPr>
              <w:t>Ist für Gase, zum Beispiel Stickstoff, Argon, Wasserstoff oder Propan, keine zentrale Gasversorgung vorhanden, wird die kleinste mögliche Gebindegröße (maximal 50-l Druckgasflasche) benutzt. Bei sehr giftigen, giftigen, krebserzeugenden, erbgutverändernden oder fruchtbarkeitsgefährdenden Gasen werden lecture bottles oder Kleinststahlflaschen eingesetzt; ist dies nicht möglich, so werden keine größeren als 10-l-Druckgasflaschen verwendet. Ersatzflaschen werden außerhalb des Labors bereitgehalten.</w:t>
            </w:r>
          </w:p>
        </w:tc>
      </w:tr>
    </w:tbl>
    <w:p w:rsidR="00D90AC0" w:rsidRPr="00950FAC" w:rsidRDefault="00D90AC0" w:rsidP="00B544B9">
      <w:pPr>
        <w:spacing w:line="288" w:lineRule="auto"/>
        <w:jc w:val="left"/>
        <w:rPr>
          <w:b/>
          <w:sz w:val="18"/>
          <w:szCs w:val="20"/>
        </w:rPr>
      </w:pP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70" w:type="dxa"/>
          <w:right w:w="70" w:type="dxa"/>
        </w:tblCellMar>
        <w:tblLook w:val="0000" w:firstRow="0" w:lastRow="0" w:firstColumn="0" w:lastColumn="0" w:noHBand="0" w:noVBand="0"/>
      </w:tblPr>
      <w:tblGrid>
        <w:gridCol w:w="10478"/>
      </w:tblGrid>
      <w:tr w:rsidR="00D90AC0" w:rsidRPr="00950FAC" w:rsidTr="00950FAC">
        <w:tc>
          <w:tcPr>
            <w:tcW w:w="5000" w:type="pct"/>
            <w:tcBorders>
              <w:top w:val="single" w:sz="4" w:space="0" w:color="auto"/>
              <w:left w:val="single" w:sz="4" w:space="0" w:color="auto"/>
              <w:bottom w:val="single" w:sz="4" w:space="0" w:color="auto"/>
              <w:right w:val="single" w:sz="4" w:space="0" w:color="auto"/>
            </w:tcBorders>
            <w:shd w:val="clear" w:color="auto" w:fill="00B050"/>
          </w:tcPr>
          <w:p w:rsidR="00D90AC0" w:rsidRPr="00950FAC" w:rsidRDefault="00121C2E" w:rsidP="00B544B9">
            <w:pPr>
              <w:tabs>
                <w:tab w:val="left" w:pos="567"/>
              </w:tabs>
              <w:spacing w:line="288" w:lineRule="auto"/>
              <w:jc w:val="left"/>
              <w:rPr>
                <w:b/>
              </w:rPr>
            </w:pPr>
            <w:r w:rsidRPr="00950FAC">
              <w:rPr>
                <w:b/>
              </w:rPr>
              <w:t>Sofern diese Rahmenbedingungen für sicheres Arbeiten und insbesondere die laborüblichen Bedingungen eingehalten sind, sind damit keine Grenzwertüberschreitungen zu erwarten und es besteht keine Verpflichtung zur Pflichtversorge.</w:t>
            </w:r>
          </w:p>
        </w:tc>
      </w:tr>
      <w:tr w:rsidR="00D90AC0" w:rsidRPr="00950FAC" w:rsidTr="00950FAC">
        <w:tc>
          <w:tcPr>
            <w:tcW w:w="5000" w:type="pct"/>
            <w:tcBorders>
              <w:top w:val="single" w:sz="4" w:space="0" w:color="auto"/>
              <w:left w:val="single" w:sz="4" w:space="0" w:color="auto"/>
              <w:bottom w:val="single" w:sz="4" w:space="0" w:color="auto"/>
              <w:right w:val="single" w:sz="4" w:space="0" w:color="auto"/>
            </w:tcBorders>
            <w:shd w:val="clear" w:color="auto" w:fill="FF0000"/>
          </w:tcPr>
          <w:p w:rsidR="00D90AC0" w:rsidRPr="00950FAC" w:rsidRDefault="00121C2E" w:rsidP="00B544B9">
            <w:pPr>
              <w:tabs>
                <w:tab w:val="left" w:pos="567"/>
              </w:tabs>
              <w:spacing w:line="288" w:lineRule="auto"/>
              <w:jc w:val="left"/>
              <w:rPr>
                <w:b/>
              </w:rPr>
            </w:pPr>
            <w:r w:rsidRPr="00950FAC">
              <w:rPr>
                <w:b/>
              </w:rPr>
              <w:lastRenderedPageBreak/>
              <w:t xml:space="preserve">Sofern diese Rahmenbedingungen für sicheres Arbeiten und insbesondere die laborüblichen Bedingungen </w:t>
            </w:r>
            <w:r w:rsidRPr="00950FAC">
              <w:rPr>
                <w:b/>
                <w:u w:val="single"/>
              </w:rPr>
              <w:t>nicht eingehalten</w:t>
            </w:r>
            <w:r w:rsidRPr="00950FAC">
              <w:rPr>
                <w:b/>
              </w:rPr>
              <w:t xml:space="preserve"> sind und damit Grenzwertüberschreitungen möglich sind, ist die </w:t>
            </w:r>
            <w:r w:rsidRPr="00950FAC">
              <w:rPr>
                <w:b/>
                <w:u w:val="single"/>
              </w:rPr>
              <w:t>nachstehende Pflichtversorge verbindlich:</w:t>
            </w:r>
          </w:p>
        </w:tc>
      </w:tr>
    </w:tbl>
    <w:p w:rsidR="006338E0" w:rsidRPr="00950FAC" w:rsidRDefault="006338E0" w:rsidP="00B544B9">
      <w:pPr>
        <w:spacing w:line="288" w:lineRule="auto"/>
        <w:jc w:val="left"/>
        <w:rPr>
          <w:b/>
          <w:szCs w:val="20"/>
        </w:rPr>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3B61FC" w:rsidRPr="00950FAC" w:rsidTr="00950FAC">
        <w:trPr>
          <w:trHeight w:val="567"/>
        </w:trPr>
        <w:tc>
          <w:tcPr>
            <w:tcW w:w="5000" w:type="pct"/>
            <w:gridSpan w:val="2"/>
            <w:shd w:val="clear" w:color="auto" w:fill="D9D9D9" w:themeFill="background1" w:themeFillShade="D9"/>
            <w:vAlign w:val="center"/>
          </w:tcPr>
          <w:p w:rsidR="003B61FC" w:rsidRPr="00950FAC" w:rsidRDefault="009027B6" w:rsidP="00B544B9">
            <w:pPr>
              <w:pStyle w:val="Listenabsatz"/>
              <w:numPr>
                <w:ilvl w:val="1"/>
                <w:numId w:val="31"/>
              </w:numPr>
              <w:spacing w:line="288" w:lineRule="auto"/>
              <w:ind w:left="431" w:hanging="431"/>
              <w:contextualSpacing w:val="0"/>
              <w:jc w:val="left"/>
              <w:rPr>
                <w:b/>
                <w:sz w:val="24"/>
                <w:szCs w:val="20"/>
              </w:rPr>
            </w:pPr>
            <w:r>
              <w:rPr>
                <w:b/>
                <w:sz w:val="24"/>
                <w:szCs w:val="20"/>
              </w:rPr>
              <w:t xml:space="preserve"> </w:t>
            </w:r>
            <w:r w:rsidR="003B61FC" w:rsidRPr="00950FAC">
              <w:rPr>
                <w:b/>
                <w:sz w:val="24"/>
                <w:szCs w:val="20"/>
              </w:rPr>
              <w:t>Pflichtvorsorge</w:t>
            </w:r>
            <w:r w:rsidR="004C5E11" w:rsidRPr="00950FAC">
              <w:rPr>
                <w:b/>
                <w:sz w:val="24"/>
                <w:szCs w:val="20"/>
              </w:rPr>
              <w:t xml:space="preserve"> bei</w:t>
            </w:r>
          </w:p>
        </w:tc>
      </w:tr>
      <w:tr w:rsidR="003B61FC" w:rsidRPr="00950FAC" w:rsidTr="00950FAC">
        <w:trPr>
          <w:trHeight w:val="567"/>
        </w:trPr>
        <w:tc>
          <w:tcPr>
            <w:tcW w:w="5000" w:type="pct"/>
            <w:gridSpan w:val="2"/>
            <w:shd w:val="clear" w:color="auto" w:fill="F2F2F2" w:themeFill="background1" w:themeFillShade="F2"/>
            <w:vAlign w:val="center"/>
          </w:tcPr>
          <w:p w:rsidR="003B61FC" w:rsidRPr="00950FAC" w:rsidRDefault="009027B6" w:rsidP="00B544B9">
            <w:pPr>
              <w:pStyle w:val="Listenabsatz"/>
              <w:numPr>
                <w:ilvl w:val="2"/>
                <w:numId w:val="31"/>
              </w:numPr>
              <w:spacing w:line="288" w:lineRule="auto"/>
              <w:ind w:left="505" w:hanging="505"/>
              <w:contextualSpacing w:val="0"/>
              <w:jc w:val="left"/>
              <w:rPr>
                <w:szCs w:val="20"/>
              </w:rPr>
            </w:pPr>
            <w:r>
              <w:rPr>
                <w:szCs w:val="20"/>
              </w:rPr>
              <w:t xml:space="preserve"> </w:t>
            </w:r>
            <w:r w:rsidR="001B496B" w:rsidRPr="00950FAC">
              <w:rPr>
                <w:szCs w:val="20"/>
              </w:rPr>
              <w:t>Tä</w:t>
            </w:r>
            <w:r w:rsidR="003B61FC" w:rsidRPr="00950FAC">
              <w:rPr>
                <w:szCs w:val="20"/>
              </w:rPr>
              <w:t xml:space="preserve">tigkeiten mit </w:t>
            </w:r>
            <w:r w:rsidR="001B496B" w:rsidRPr="00950FAC">
              <w:rPr>
                <w:szCs w:val="20"/>
              </w:rPr>
              <w:t xml:space="preserve">den aufgelisteten </w:t>
            </w:r>
            <w:r w:rsidR="003B61FC" w:rsidRPr="00950FAC">
              <w:rPr>
                <w:szCs w:val="20"/>
              </w:rPr>
              <w:t>Gefahrstoffen</w:t>
            </w:r>
          </w:p>
        </w:tc>
      </w:tr>
      <w:tr w:rsidR="003B61FC" w:rsidRPr="00950FAC" w:rsidTr="00950FAC">
        <w:tc>
          <w:tcPr>
            <w:tcW w:w="5000" w:type="pct"/>
            <w:gridSpan w:val="2"/>
          </w:tcPr>
          <w:p w:rsidR="003B61FC" w:rsidRPr="00950FAC" w:rsidRDefault="003B61FC" w:rsidP="00B544B9">
            <w:pPr>
              <w:spacing w:line="288" w:lineRule="auto"/>
              <w:jc w:val="left"/>
            </w:pPr>
            <w:r w:rsidRPr="00950FAC">
              <w:t>wenn</w:t>
            </w:r>
          </w:p>
          <w:p w:rsidR="003B61FC" w:rsidRPr="00950FAC" w:rsidRDefault="003B61FC" w:rsidP="00B544B9">
            <w:pPr>
              <w:numPr>
                <w:ilvl w:val="0"/>
                <w:numId w:val="7"/>
              </w:numPr>
              <w:overflowPunct w:val="0"/>
              <w:autoSpaceDE w:val="0"/>
              <w:autoSpaceDN w:val="0"/>
              <w:adjustRightInd w:val="0"/>
              <w:spacing w:line="288" w:lineRule="auto"/>
              <w:jc w:val="left"/>
              <w:textAlignment w:val="baseline"/>
            </w:pPr>
            <w:r w:rsidRPr="00950FAC">
              <w:t xml:space="preserve">der Arbeitsplatzgrenzwert für den Gefahrstoff nach der Gefahrstoffverordnung </w:t>
            </w:r>
            <w:r w:rsidRPr="00950FAC">
              <w:rPr>
                <w:b/>
              </w:rPr>
              <w:t>nicht</w:t>
            </w:r>
            <w:r w:rsidRPr="00950FAC">
              <w:t xml:space="preserve"> eingehalten wird,</w:t>
            </w:r>
          </w:p>
          <w:p w:rsidR="003B61FC" w:rsidRPr="00950FAC" w:rsidRDefault="003B61FC" w:rsidP="00B544B9">
            <w:pPr>
              <w:numPr>
                <w:ilvl w:val="0"/>
                <w:numId w:val="7"/>
              </w:numPr>
              <w:overflowPunct w:val="0"/>
              <w:autoSpaceDE w:val="0"/>
              <w:autoSpaceDN w:val="0"/>
              <w:adjustRightInd w:val="0"/>
              <w:spacing w:line="288" w:lineRule="auto"/>
              <w:jc w:val="left"/>
              <w:textAlignment w:val="baseline"/>
            </w:pPr>
            <w:r w:rsidRPr="00950FAC">
              <w:t xml:space="preserve">eine </w:t>
            </w:r>
            <w:r w:rsidRPr="00950FAC">
              <w:rPr>
                <w:b/>
              </w:rPr>
              <w:t>wiederholte</w:t>
            </w:r>
            <w:r w:rsidRPr="00950FAC">
              <w:t xml:space="preserve"> Exposition nicht ausgeschlossen werden kann und der Gefahrstoff ein krebserzeugender oder erbgutverändernder Stoff oder eine Zubereitung der Kategorie 1 oder 2 im Sinne der Gefahrstoffverordnung ist oder die Tätigkeiten mit dem Gefahrstoff als krebserzeugende Tätigkeiten oder Verfahren Kategorie 1 oder 2 im Sinne der Gefahrstoffverordnung bezeichnet werden oder</w:t>
            </w:r>
          </w:p>
          <w:p w:rsidR="003B61FC" w:rsidRPr="00950FAC" w:rsidRDefault="003B61FC" w:rsidP="00B544B9">
            <w:pPr>
              <w:spacing w:line="288" w:lineRule="auto"/>
              <w:jc w:val="left"/>
              <w:rPr>
                <w:rFonts w:ascii="MS Gothic" w:eastAsia="MS Gothic" w:hAnsi="MS Gothic"/>
                <w:sz w:val="28"/>
              </w:rPr>
            </w:pPr>
            <w:r w:rsidRPr="00950FAC">
              <w:t xml:space="preserve">der Gefahrstoff hautresorptiv ist und eine Gesundheitsgefährdung durch Hautkontakt </w:t>
            </w:r>
            <w:r w:rsidRPr="00950FAC">
              <w:rPr>
                <w:b/>
              </w:rPr>
              <w:t>nicht</w:t>
            </w:r>
            <w:r w:rsidRPr="00950FAC">
              <w:t xml:space="preserve"> ausgeschlossen werden kann</w:t>
            </w:r>
            <w:r w:rsidR="00E011D7">
              <w:t>.</w:t>
            </w:r>
          </w:p>
        </w:tc>
      </w:tr>
      <w:tr w:rsidR="003B61FC" w:rsidRPr="00950FAC" w:rsidTr="00195C87">
        <w:trPr>
          <w:trHeight w:val="567"/>
        </w:trPr>
        <w:tc>
          <w:tcPr>
            <w:tcW w:w="4530" w:type="pct"/>
            <w:shd w:val="clear" w:color="auto" w:fill="F2F2F2" w:themeFill="background1" w:themeFillShade="F2"/>
            <w:vAlign w:val="center"/>
          </w:tcPr>
          <w:p w:rsidR="003B61FC" w:rsidRPr="00950FAC" w:rsidRDefault="003B61FC" w:rsidP="00B544B9">
            <w:pPr>
              <w:spacing w:line="288" w:lineRule="auto"/>
              <w:jc w:val="left"/>
              <w:rPr>
                <w:b/>
                <w:sz w:val="24"/>
                <w:szCs w:val="20"/>
              </w:rPr>
            </w:pPr>
          </w:p>
        </w:tc>
        <w:tc>
          <w:tcPr>
            <w:tcW w:w="470" w:type="pct"/>
            <w:shd w:val="clear" w:color="auto" w:fill="F2F2F2" w:themeFill="background1" w:themeFillShade="F2"/>
            <w:vAlign w:val="center"/>
          </w:tcPr>
          <w:p w:rsidR="003B61FC" w:rsidRPr="00950FAC" w:rsidRDefault="003B61FC" w:rsidP="00B544B9">
            <w:pPr>
              <w:spacing w:line="288" w:lineRule="auto"/>
              <w:jc w:val="center"/>
            </w:pPr>
            <w:r w:rsidRPr="00950FAC">
              <w:rPr>
                <w:szCs w:val="20"/>
              </w:rPr>
              <w:t>zutreffend</w:t>
            </w:r>
          </w:p>
        </w:tc>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Acrylnitril</w:t>
            </w:r>
          </w:p>
        </w:tc>
        <w:sdt>
          <w:sdtPr>
            <w:rPr>
              <w:rFonts w:ascii="MS Gothic" w:eastAsia="MS Gothic" w:hAnsi="MS Gothic"/>
              <w:sz w:val="28"/>
              <w:szCs w:val="20"/>
            </w:rPr>
            <w:id w:val="-159909407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rPr>
                    <w:szCs w:val="20"/>
                  </w:rP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Alkylquecksilberverbindungen</w:t>
            </w:r>
          </w:p>
        </w:tc>
        <w:sdt>
          <w:sdtPr>
            <w:rPr>
              <w:rFonts w:ascii="MS Gothic" w:eastAsia="MS Gothic" w:hAnsi="MS Gothic"/>
              <w:sz w:val="28"/>
              <w:szCs w:val="20"/>
            </w:rPr>
            <w:id w:val="62481075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Alveolengängiger Staub (A-Staub)</w:t>
            </w:r>
          </w:p>
        </w:tc>
        <w:sdt>
          <w:sdtPr>
            <w:rPr>
              <w:rFonts w:ascii="MS Gothic" w:eastAsia="MS Gothic" w:hAnsi="MS Gothic"/>
              <w:sz w:val="28"/>
              <w:szCs w:val="20"/>
            </w:rPr>
            <w:id w:val="77136779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Aromatische Nitro- und Aminoverbindungen</w:t>
            </w:r>
          </w:p>
        </w:tc>
        <w:sdt>
          <w:sdtPr>
            <w:rPr>
              <w:rFonts w:ascii="MS Gothic" w:eastAsia="MS Gothic" w:hAnsi="MS Gothic"/>
              <w:sz w:val="28"/>
              <w:szCs w:val="20"/>
            </w:rPr>
            <w:id w:val="-31133050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Arsen und Arsenverbindungen</w:t>
            </w:r>
          </w:p>
        </w:tc>
        <w:sdt>
          <w:sdtPr>
            <w:rPr>
              <w:rFonts w:ascii="MS Gothic" w:eastAsia="MS Gothic" w:hAnsi="MS Gothic"/>
              <w:sz w:val="28"/>
              <w:szCs w:val="20"/>
            </w:rPr>
            <w:id w:val="-43012347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Asbest</w:t>
            </w:r>
          </w:p>
        </w:tc>
        <w:sdt>
          <w:sdtPr>
            <w:rPr>
              <w:rFonts w:ascii="MS Gothic" w:eastAsia="MS Gothic" w:hAnsi="MS Gothic"/>
              <w:sz w:val="28"/>
              <w:szCs w:val="20"/>
            </w:rPr>
            <w:id w:val="-370997350"/>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Benzol</w:t>
            </w:r>
          </w:p>
        </w:tc>
        <w:sdt>
          <w:sdtPr>
            <w:rPr>
              <w:rFonts w:ascii="MS Gothic" w:eastAsia="MS Gothic" w:hAnsi="MS Gothic"/>
              <w:sz w:val="28"/>
              <w:szCs w:val="20"/>
            </w:rPr>
            <w:id w:val="98713247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Beryllium</w:t>
            </w:r>
          </w:p>
        </w:tc>
        <w:sdt>
          <w:sdtPr>
            <w:rPr>
              <w:rFonts w:ascii="MS Gothic" w:eastAsia="MS Gothic" w:hAnsi="MS Gothic"/>
              <w:sz w:val="28"/>
              <w:szCs w:val="20"/>
            </w:rPr>
            <w:id w:val="127953164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Bleitetraethyl und Bleitetramethyl</w:t>
            </w:r>
          </w:p>
        </w:tc>
        <w:sdt>
          <w:sdtPr>
            <w:rPr>
              <w:rFonts w:ascii="MS Gothic" w:eastAsia="MS Gothic" w:hAnsi="MS Gothic"/>
              <w:sz w:val="28"/>
              <w:szCs w:val="20"/>
            </w:rPr>
            <w:id w:val="-177076779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Cadmium und Cadmiumverbindungen</w:t>
            </w:r>
          </w:p>
        </w:tc>
        <w:sdt>
          <w:sdtPr>
            <w:rPr>
              <w:rFonts w:ascii="MS Gothic" w:eastAsia="MS Gothic" w:hAnsi="MS Gothic"/>
              <w:sz w:val="28"/>
              <w:szCs w:val="20"/>
            </w:rPr>
            <w:id w:val="36171942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195C87" w:rsidP="00B544B9">
                <w:pPr>
                  <w:spacing w:line="288" w:lineRule="auto"/>
                  <w:jc w:val="center"/>
                </w:pPr>
                <w:r>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Chrom-VI-Verbindungen</w:t>
            </w:r>
          </w:p>
        </w:tc>
        <w:sdt>
          <w:sdtPr>
            <w:rPr>
              <w:rFonts w:ascii="MS Gothic" w:eastAsia="MS Gothic" w:hAnsi="MS Gothic"/>
              <w:sz w:val="28"/>
              <w:szCs w:val="20"/>
            </w:rPr>
            <w:id w:val="-146495741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Dimethylformamid</w:t>
            </w:r>
          </w:p>
        </w:tc>
        <w:sdt>
          <w:sdtPr>
            <w:rPr>
              <w:rFonts w:ascii="MS Gothic" w:eastAsia="MS Gothic" w:hAnsi="MS Gothic"/>
              <w:sz w:val="28"/>
              <w:szCs w:val="20"/>
            </w:rPr>
            <w:id w:val="10462400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Einatembarer Staub (E-Staub)</w:t>
            </w:r>
          </w:p>
        </w:tc>
        <w:sdt>
          <w:sdtPr>
            <w:rPr>
              <w:rFonts w:ascii="MS Gothic" w:eastAsia="MS Gothic" w:hAnsi="MS Gothic"/>
              <w:sz w:val="28"/>
              <w:szCs w:val="20"/>
            </w:rPr>
            <w:id w:val="109752208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Fluor und anorganische Fluorverbindungen</w:t>
            </w:r>
          </w:p>
        </w:tc>
        <w:sdt>
          <w:sdtPr>
            <w:rPr>
              <w:rFonts w:ascii="MS Gothic" w:eastAsia="MS Gothic" w:hAnsi="MS Gothic"/>
              <w:sz w:val="28"/>
              <w:szCs w:val="20"/>
            </w:rPr>
            <w:id w:val="3778838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Glycerintrinitrat und Glykoldinitrat (Nitroglycerin/Nitroglykol)</w:t>
            </w:r>
          </w:p>
        </w:tc>
        <w:sdt>
          <w:sdtPr>
            <w:rPr>
              <w:rFonts w:ascii="MS Gothic" w:eastAsia="MS Gothic" w:hAnsi="MS Gothic"/>
              <w:sz w:val="28"/>
              <w:szCs w:val="20"/>
            </w:rPr>
            <w:id w:val="16514004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Hartholzstaub</w:t>
            </w:r>
          </w:p>
        </w:tc>
        <w:sdt>
          <w:sdtPr>
            <w:rPr>
              <w:rFonts w:ascii="MS Gothic" w:eastAsia="MS Gothic" w:hAnsi="MS Gothic"/>
              <w:sz w:val="28"/>
              <w:szCs w:val="20"/>
            </w:rPr>
            <w:id w:val="-126777061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Kohlenstoffdisulfid</w:t>
            </w:r>
          </w:p>
        </w:tc>
        <w:sdt>
          <w:sdtPr>
            <w:rPr>
              <w:rFonts w:ascii="MS Gothic" w:eastAsia="MS Gothic" w:hAnsi="MS Gothic"/>
              <w:sz w:val="28"/>
              <w:szCs w:val="20"/>
            </w:rPr>
            <w:id w:val="21733239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Kohlenmonoxid</w:t>
            </w:r>
          </w:p>
        </w:tc>
        <w:sdt>
          <w:sdtPr>
            <w:rPr>
              <w:rFonts w:ascii="MS Gothic" w:eastAsia="MS Gothic" w:hAnsi="MS Gothic"/>
              <w:sz w:val="28"/>
              <w:szCs w:val="20"/>
            </w:rPr>
            <w:id w:val="322713080"/>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Methanol</w:t>
            </w:r>
          </w:p>
        </w:tc>
        <w:sdt>
          <w:sdtPr>
            <w:rPr>
              <w:rFonts w:ascii="MS Gothic" w:eastAsia="MS Gothic" w:hAnsi="MS Gothic"/>
              <w:sz w:val="28"/>
              <w:szCs w:val="20"/>
            </w:rPr>
            <w:id w:val="12566552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Nickel und Nickelverbindungen</w:t>
            </w:r>
          </w:p>
        </w:tc>
        <w:sdt>
          <w:sdtPr>
            <w:rPr>
              <w:rFonts w:ascii="MS Gothic" w:eastAsia="MS Gothic" w:hAnsi="MS Gothic"/>
              <w:sz w:val="28"/>
              <w:szCs w:val="20"/>
            </w:rPr>
            <w:id w:val="-35234472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Polycyclische aromatische Kohlenwasserstoffe (Pyrolyseprodukte aus organischem Material)</w:t>
            </w:r>
          </w:p>
        </w:tc>
        <w:sdt>
          <w:sdtPr>
            <w:rPr>
              <w:rFonts w:ascii="MS Gothic" w:eastAsia="MS Gothic" w:hAnsi="MS Gothic"/>
              <w:sz w:val="28"/>
              <w:szCs w:val="20"/>
            </w:rPr>
            <w:id w:val="-113979835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lastRenderedPageBreak/>
              <w:t>weißer Phosphor (Tetraphosphor)</w:t>
            </w:r>
          </w:p>
        </w:tc>
        <w:sdt>
          <w:sdtPr>
            <w:rPr>
              <w:rFonts w:ascii="MS Gothic" w:eastAsia="MS Gothic" w:hAnsi="MS Gothic"/>
              <w:sz w:val="28"/>
              <w:szCs w:val="20"/>
            </w:rPr>
            <w:id w:val="-181509665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195C87" w:rsidP="00B544B9">
                <w:pPr>
                  <w:spacing w:line="288" w:lineRule="auto"/>
                  <w:jc w:val="center"/>
                </w:pPr>
                <w:r>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Platinverbindungen</w:t>
            </w:r>
          </w:p>
        </w:tc>
        <w:sdt>
          <w:sdtPr>
            <w:rPr>
              <w:rFonts w:ascii="MS Gothic" w:eastAsia="MS Gothic" w:hAnsi="MS Gothic"/>
              <w:sz w:val="28"/>
              <w:szCs w:val="20"/>
            </w:rPr>
            <w:id w:val="2268449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Quecksilber und anorganische Quecksilberverbindungen</w:t>
            </w:r>
          </w:p>
        </w:tc>
        <w:sdt>
          <w:sdtPr>
            <w:rPr>
              <w:rFonts w:ascii="MS Gothic" w:eastAsia="MS Gothic" w:hAnsi="MS Gothic"/>
              <w:sz w:val="28"/>
              <w:szCs w:val="20"/>
            </w:rPr>
            <w:id w:val="-213732907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Schwefelwasserstoff</w:t>
            </w:r>
          </w:p>
        </w:tc>
        <w:sdt>
          <w:sdtPr>
            <w:rPr>
              <w:rFonts w:ascii="MS Gothic" w:eastAsia="MS Gothic" w:hAnsi="MS Gothic"/>
              <w:sz w:val="28"/>
              <w:szCs w:val="20"/>
            </w:rPr>
            <w:id w:val="34845327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Silikogener Staub</w:t>
            </w:r>
          </w:p>
        </w:tc>
        <w:sdt>
          <w:sdtPr>
            <w:rPr>
              <w:rFonts w:ascii="MS Gothic" w:eastAsia="MS Gothic" w:hAnsi="MS Gothic"/>
              <w:sz w:val="28"/>
              <w:szCs w:val="20"/>
            </w:rPr>
            <w:id w:val="142637912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Styrol</w:t>
            </w:r>
          </w:p>
        </w:tc>
        <w:sdt>
          <w:sdtPr>
            <w:rPr>
              <w:rFonts w:ascii="MS Gothic" w:eastAsia="MS Gothic" w:hAnsi="MS Gothic"/>
              <w:sz w:val="28"/>
              <w:szCs w:val="20"/>
            </w:rPr>
            <w:id w:val="-143535067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Tetrachlorethen</w:t>
            </w:r>
          </w:p>
        </w:tc>
        <w:sdt>
          <w:sdtPr>
            <w:rPr>
              <w:rFonts w:ascii="MS Gothic" w:eastAsia="MS Gothic" w:hAnsi="MS Gothic"/>
              <w:sz w:val="28"/>
              <w:szCs w:val="20"/>
            </w:rPr>
            <w:id w:val="86719040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Toluol</w:t>
            </w:r>
          </w:p>
        </w:tc>
        <w:sdt>
          <w:sdtPr>
            <w:rPr>
              <w:rFonts w:ascii="MS Gothic" w:eastAsia="MS Gothic" w:hAnsi="MS Gothic"/>
              <w:sz w:val="28"/>
              <w:szCs w:val="20"/>
            </w:rPr>
            <w:id w:val="46054550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Trichlorethen</w:t>
            </w:r>
          </w:p>
        </w:tc>
        <w:sdt>
          <w:sdtPr>
            <w:rPr>
              <w:rFonts w:ascii="MS Gothic" w:eastAsia="MS Gothic" w:hAnsi="MS Gothic"/>
              <w:sz w:val="28"/>
              <w:szCs w:val="20"/>
            </w:rPr>
            <w:id w:val="154155851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Vinylchlorid</w:t>
            </w:r>
          </w:p>
        </w:tc>
        <w:sdt>
          <w:sdtPr>
            <w:rPr>
              <w:rFonts w:ascii="MS Gothic" w:eastAsia="MS Gothic" w:hAnsi="MS Gothic"/>
              <w:sz w:val="28"/>
              <w:szCs w:val="20"/>
            </w:rPr>
            <w:id w:val="-68999501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340"/>
        </w:trPr>
        <w:tc>
          <w:tcPr>
            <w:tcW w:w="4530" w:type="pct"/>
            <w:shd w:val="clear" w:color="auto" w:fill="FFFFFF" w:themeFill="background1"/>
            <w:vAlign w:val="center"/>
          </w:tcPr>
          <w:p w:rsidR="003B61FC" w:rsidRPr="00950FAC" w:rsidRDefault="003B61FC" w:rsidP="00B544B9">
            <w:pPr>
              <w:numPr>
                <w:ilvl w:val="0"/>
                <w:numId w:val="8"/>
              </w:numPr>
              <w:overflowPunct w:val="0"/>
              <w:autoSpaceDE w:val="0"/>
              <w:autoSpaceDN w:val="0"/>
              <w:adjustRightInd w:val="0"/>
              <w:spacing w:line="288" w:lineRule="auto"/>
              <w:ind w:left="355" w:hanging="283"/>
              <w:jc w:val="left"/>
              <w:textAlignment w:val="baseline"/>
            </w:pPr>
            <w:r w:rsidRPr="00950FAC">
              <w:t>Xylol (alle Isomeren)</w:t>
            </w:r>
          </w:p>
        </w:tc>
        <w:sdt>
          <w:sdtPr>
            <w:rPr>
              <w:rFonts w:ascii="MS Gothic" w:eastAsia="MS Gothic" w:hAnsi="MS Gothic"/>
              <w:sz w:val="28"/>
              <w:szCs w:val="20"/>
            </w:rPr>
            <w:id w:val="79085962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1B496B" w:rsidRPr="00950FAC" w:rsidTr="00950FAC">
        <w:trPr>
          <w:trHeight w:val="340"/>
        </w:trPr>
        <w:tc>
          <w:tcPr>
            <w:tcW w:w="5000" w:type="pct"/>
            <w:gridSpan w:val="2"/>
            <w:shd w:val="clear" w:color="auto" w:fill="FFFFFF" w:themeFill="background1"/>
            <w:vAlign w:val="center"/>
          </w:tcPr>
          <w:p w:rsidR="001B496B" w:rsidRPr="00950FAC" w:rsidRDefault="001B496B" w:rsidP="00B544B9">
            <w:pPr>
              <w:spacing w:line="288" w:lineRule="auto"/>
              <w:jc w:val="left"/>
            </w:pPr>
            <w:r w:rsidRPr="00950FAC">
              <w:t>wenn</w:t>
            </w:r>
          </w:p>
          <w:p w:rsidR="001B496B" w:rsidRPr="00950FAC" w:rsidRDefault="001B496B" w:rsidP="00B544B9">
            <w:pPr>
              <w:numPr>
                <w:ilvl w:val="0"/>
                <w:numId w:val="32"/>
              </w:numPr>
              <w:overflowPunct w:val="0"/>
              <w:autoSpaceDE w:val="0"/>
              <w:autoSpaceDN w:val="0"/>
              <w:adjustRightInd w:val="0"/>
              <w:spacing w:line="288" w:lineRule="auto"/>
              <w:jc w:val="left"/>
              <w:textAlignment w:val="baseline"/>
            </w:pPr>
            <w:r w:rsidRPr="00950FAC">
              <w:t xml:space="preserve">der Arbeitsplatzgrenzwert für den Gefahrstoff nach der Gefahrstoffverordnung </w:t>
            </w:r>
            <w:r w:rsidRPr="00950FAC">
              <w:rPr>
                <w:b/>
              </w:rPr>
              <w:t>nicht</w:t>
            </w:r>
            <w:r w:rsidRPr="00950FAC">
              <w:t xml:space="preserve"> eingehalten wird,</w:t>
            </w:r>
          </w:p>
          <w:p w:rsidR="001B496B" w:rsidRPr="00950FAC" w:rsidRDefault="001B496B" w:rsidP="00B544B9">
            <w:pPr>
              <w:numPr>
                <w:ilvl w:val="0"/>
                <w:numId w:val="32"/>
              </w:numPr>
              <w:overflowPunct w:val="0"/>
              <w:autoSpaceDE w:val="0"/>
              <w:autoSpaceDN w:val="0"/>
              <w:adjustRightInd w:val="0"/>
              <w:spacing w:line="288" w:lineRule="auto"/>
              <w:jc w:val="left"/>
              <w:textAlignment w:val="baseline"/>
            </w:pPr>
            <w:r w:rsidRPr="00950FAC">
              <w:t xml:space="preserve">eine </w:t>
            </w:r>
            <w:r w:rsidRPr="00950FAC">
              <w:rPr>
                <w:b/>
              </w:rPr>
              <w:t>wiederholte</w:t>
            </w:r>
            <w:r w:rsidRPr="00950FAC">
              <w:t xml:space="preserve"> Exposition nicht ausgeschlossen werden kann und der Gefahrstoff ein krebserzeugender oder erbgutverändernder Stoff oder eine Zubereitung der Kategorie 1</w:t>
            </w:r>
            <w:r w:rsidR="006859CE" w:rsidRPr="00950FAC">
              <w:t>a oder 1b</w:t>
            </w:r>
            <w:r w:rsidRPr="00950FAC">
              <w:t xml:space="preserve"> im Sinne der Gefahrstoffverordnung ist oder die Tätigkeiten mit dem Gefahrstoff als krebserzeugende Tätigkeiten oder Verfahren Kategorie 1</w:t>
            </w:r>
            <w:r w:rsidR="006859CE" w:rsidRPr="00950FAC">
              <w:t>a oder 1b</w:t>
            </w:r>
            <w:r w:rsidRPr="00950FAC">
              <w:t xml:space="preserve"> im Sinne der Gefahrstoffverordnung bezeichnet werden oder</w:t>
            </w:r>
          </w:p>
          <w:p w:rsidR="001B496B" w:rsidRPr="00950FAC" w:rsidRDefault="001B496B" w:rsidP="00B544B9">
            <w:pPr>
              <w:numPr>
                <w:ilvl w:val="0"/>
                <w:numId w:val="32"/>
              </w:numPr>
              <w:overflowPunct w:val="0"/>
              <w:autoSpaceDE w:val="0"/>
              <w:autoSpaceDN w:val="0"/>
              <w:adjustRightInd w:val="0"/>
              <w:spacing w:line="288" w:lineRule="auto"/>
              <w:jc w:val="left"/>
              <w:textAlignment w:val="baseline"/>
              <w:rPr>
                <w:rFonts w:ascii="MS Gothic" w:eastAsia="MS Gothic" w:hAnsi="MS Gothic"/>
                <w:sz w:val="28"/>
                <w:szCs w:val="20"/>
              </w:rPr>
            </w:pPr>
            <w:r w:rsidRPr="00950FAC">
              <w:t xml:space="preserve">der Gefahrstoff hautresorptiv ist und eine Gesundheitsgefährdung durch Hautkontakt </w:t>
            </w:r>
            <w:r w:rsidRPr="00950FAC">
              <w:rPr>
                <w:b/>
              </w:rPr>
              <w:t>nicht</w:t>
            </w:r>
            <w:r w:rsidRPr="00950FAC">
              <w:t xml:space="preserve"> ausgeschlossen werden kann</w:t>
            </w:r>
            <w:r w:rsidR="00E011D7">
              <w:t>.</w:t>
            </w:r>
          </w:p>
        </w:tc>
      </w:tr>
      <w:tr w:rsidR="003B61FC" w:rsidRPr="00950FAC" w:rsidTr="00195C87">
        <w:trPr>
          <w:trHeight w:val="567"/>
        </w:trPr>
        <w:tc>
          <w:tcPr>
            <w:tcW w:w="4530" w:type="pct"/>
            <w:shd w:val="clear" w:color="auto" w:fill="F2F2F2" w:themeFill="background1" w:themeFillShade="F2"/>
            <w:vAlign w:val="center"/>
          </w:tcPr>
          <w:p w:rsidR="003B61FC" w:rsidRPr="00950FAC" w:rsidRDefault="009027B6" w:rsidP="00B544B9">
            <w:pPr>
              <w:pStyle w:val="Listenabsatz"/>
              <w:numPr>
                <w:ilvl w:val="2"/>
                <w:numId w:val="31"/>
              </w:numPr>
              <w:spacing w:line="288" w:lineRule="auto"/>
              <w:ind w:left="505" w:hanging="505"/>
              <w:contextualSpacing w:val="0"/>
              <w:jc w:val="left"/>
              <w:rPr>
                <w:szCs w:val="20"/>
              </w:rPr>
            </w:pPr>
            <w:r>
              <w:rPr>
                <w:szCs w:val="20"/>
              </w:rPr>
              <w:t xml:space="preserve"> </w:t>
            </w:r>
            <w:r w:rsidR="003B61FC" w:rsidRPr="00950FAC">
              <w:rPr>
                <w:szCs w:val="20"/>
              </w:rPr>
              <w:t>sonstigen Tätigkeiten mit Gefahrstoffen</w:t>
            </w:r>
          </w:p>
        </w:tc>
        <w:tc>
          <w:tcPr>
            <w:tcW w:w="470" w:type="pct"/>
            <w:shd w:val="clear" w:color="auto" w:fill="F2F2F2" w:themeFill="background1" w:themeFillShade="F2"/>
            <w:vAlign w:val="center"/>
          </w:tcPr>
          <w:p w:rsidR="003B61FC" w:rsidRPr="00950FAC" w:rsidRDefault="003B61FC" w:rsidP="00B544B9">
            <w:pPr>
              <w:spacing w:line="288" w:lineRule="auto"/>
              <w:jc w:val="center"/>
            </w:pPr>
            <w:r w:rsidRPr="00950FAC">
              <w:rPr>
                <w:szCs w:val="20"/>
              </w:rPr>
              <w:t>zutreffend</w:t>
            </w:r>
          </w:p>
        </w:tc>
      </w:tr>
      <w:tr w:rsidR="003B61FC" w:rsidRPr="00950FAC" w:rsidTr="00195C87">
        <w:trPr>
          <w:trHeight w:val="567"/>
        </w:trPr>
        <w:tc>
          <w:tcPr>
            <w:tcW w:w="4530" w:type="pct"/>
            <w:shd w:val="clear" w:color="auto" w:fill="FFFFFF" w:themeFill="background1"/>
            <w:vAlign w:val="center"/>
          </w:tcPr>
          <w:p w:rsidR="003B61FC" w:rsidRPr="00950FAC" w:rsidRDefault="003B61FC" w:rsidP="00B544B9">
            <w:pPr>
              <w:numPr>
                <w:ilvl w:val="0"/>
                <w:numId w:val="9"/>
              </w:numPr>
              <w:overflowPunct w:val="0"/>
              <w:autoSpaceDE w:val="0"/>
              <w:autoSpaceDN w:val="0"/>
              <w:adjustRightInd w:val="0"/>
              <w:spacing w:line="288" w:lineRule="auto"/>
              <w:ind w:left="714" w:hanging="357"/>
              <w:jc w:val="left"/>
              <w:textAlignment w:val="baseline"/>
            </w:pPr>
            <w:r w:rsidRPr="00950FAC">
              <w:t>Feuchtarbeit von regelmäßig vier Stunden oder mehr je Tag</w:t>
            </w:r>
            <w:r w:rsidR="00E011D7">
              <w:t>.</w:t>
            </w:r>
            <w:r w:rsidRPr="00950FAC">
              <w:t xml:space="preserve"> </w:t>
            </w:r>
          </w:p>
        </w:tc>
        <w:sdt>
          <w:sdtPr>
            <w:rPr>
              <w:rFonts w:ascii="MS Gothic" w:eastAsia="MS Gothic" w:hAnsi="MS Gothic"/>
              <w:sz w:val="28"/>
              <w:szCs w:val="20"/>
            </w:rPr>
            <w:id w:val="-174016539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567"/>
        </w:trPr>
        <w:tc>
          <w:tcPr>
            <w:tcW w:w="4530" w:type="pct"/>
            <w:shd w:val="clear" w:color="auto" w:fill="FFFFFF" w:themeFill="background1"/>
            <w:vAlign w:val="center"/>
          </w:tcPr>
          <w:p w:rsidR="003B61FC" w:rsidRPr="00950FAC" w:rsidRDefault="003B61FC" w:rsidP="00B544B9">
            <w:pPr>
              <w:numPr>
                <w:ilvl w:val="0"/>
                <w:numId w:val="9"/>
              </w:numPr>
              <w:overflowPunct w:val="0"/>
              <w:autoSpaceDE w:val="0"/>
              <w:autoSpaceDN w:val="0"/>
              <w:adjustRightInd w:val="0"/>
              <w:spacing w:line="288" w:lineRule="auto"/>
              <w:ind w:left="714" w:hanging="357"/>
              <w:jc w:val="left"/>
              <w:textAlignment w:val="baseline"/>
            </w:pPr>
            <w:r w:rsidRPr="00950FAC">
              <w:t>Schweißen und Trennen von Metallen bei Überschreitung einer Luftkonzentration von 3 Milligramm pro Kubikmeter Schweißrauch</w:t>
            </w:r>
            <w:r w:rsidR="00E011D7">
              <w:t>.</w:t>
            </w:r>
            <w:r w:rsidRPr="00950FAC">
              <w:t xml:space="preserve"> </w:t>
            </w:r>
          </w:p>
        </w:tc>
        <w:sdt>
          <w:sdtPr>
            <w:rPr>
              <w:rFonts w:ascii="MS Gothic" w:eastAsia="MS Gothic" w:hAnsi="MS Gothic"/>
              <w:sz w:val="28"/>
              <w:szCs w:val="20"/>
            </w:rPr>
            <w:id w:val="70869108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567"/>
        </w:trPr>
        <w:tc>
          <w:tcPr>
            <w:tcW w:w="4530" w:type="pct"/>
            <w:shd w:val="clear" w:color="auto" w:fill="FFFFFF" w:themeFill="background1"/>
            <w:vAlign w:val="center"/>
          </w:tcPr>
          <w:p w:rsidR="003B61FC" w:rsidRPr="00950FAC" w:rsidRDefault="003B61FC" w:rsidP="00B544B9">
            <w:pPr>
              <w:numPr>
                <w:ilvl w:val="0"/>
                <w:numId w:val="9"/>
              </w:numPr>
              <w:overflowPunct w:val="0"/>
              <w:autoSpaceDE w:val="0"/>
              <w:autoSpaceDN w:val="0"/>
              <w:adjustRightInd w:val="0"/>
              <w:spacing w:line="288" w:lineRule="auto"/>
              <w:ind w:left="714" w:hanging="357"/>
              <w:jc w:val="left"/>
              <w:textAlignment w:val="baseline"/>
            </w:pPr>
            <w:r w:rsidRPr="00950FAC">
              <w:t>Tätigkeiten mit Exposition gegenüber Getreide- und Futtermittelstäuben bei Überschreitung einer Luftkonzentration von 4 Milligramm pro Kubikmeter einatembarem Staub</w:t>
            </w:r>
            <w:r w:rsidR="00E011D7">
              <w:t>.</w:t>
            </w:r>
            <w:r w:rsidRPr="00950FAC">
              <w:t xml:space="preserve"> </w:t>
            </w:r>
          </w:p>
        </w:tc>
        <w:sdt>
          <w:sdtPr>
            <w:rPr>
              <w:rFonts w:ascii="MS Gothic" w:eastAsia="MS Gothic" w:hAnsi="MS Gothic"/>
              <w:sz w:val="28"/>
              <w:szCs w:val="20"/>
            </w:rPr>
            <w:id w:val="-44753772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567"/>
        </w:trPr>
        <w:tc>
          <w:tcPr>
            <w:tcW w:w="4530" w:type="pct"/>
            <w:shd w:val="clear" w:color="auto" w:fill="FFFFFF" w:themeFill="background1"/>
            <w:vAlign w:val="center"/>
          </w:tcPr>
          <w:p w:rsidR="003B61FC" w:rsidRPr="00950FAC" w:rsidRDefault="003B61FC" w:rsidP="00AC1E0A">
            <w:pPr>
              <w:numPr>
                <w:ilvl w:val="0"/>
                <w:numId w:val="9"/>
              </w:numPr>
              <w:overflowPunct w:val="0"/>
              <w:autoSpaceDE w:val="0"/>
              <w:autoSpaceDN w:val="0"/>
              <w:adjustRightInd w:val="0"/>
              <w:spacing w:line="288" w:lineRule="auto"/>
              <w:jc w:val="left"/>
              <w:textAlignment w:val="baseline"/>
            </w:pPr>
            <w:r w:rsidRPr="00950FAC">
              <w:t>Tätigkeiten mit Exposition gegenüber Isocyanaten, bei denen ein regelmäßiger Hautkontakt nicht ausgeschlossen werden kann oder eine Luftkonzentration von 0,05 Milligramm pro Kubikmeter überschritten wird</w:t>
            </w:r>
            <w:r w:rsidR="00E011D7">
              <w:t>.</w:t>
            </w:r>
            <w:r w:rsidRPr="00950FAC">
              <w:t xml:space="preserve"> </w:t>
            </w:r>
          </w:p>
        </w:tc>
        <w:sdt>
          <w:sdtPr>
            <w:rPr>
              <w:rFonts w:ascii="MS Gothic" w:eastAsia="MS Gothic" w:hAnsi="MS Gothic"/>
              <w:sz w:val="28"/>
              <w:szCs w:val="20"/>
            </w:rPr>
            <w:id w:val="1713309430"/>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567"/>
        </w:trPr>
        <w:tc>
          <w:tcPr>
            <w:tcW w:w="4530" w:type="pct"/>
            <w:shd w:val="clear" w:color="auto" w:fill="FFFFFF" w:themeFill="background1"/>
            <w:vAlign w:val="center"/>
          </w:tcPr>
          <w:p w:rsidR="003B61FC" w:rsidRPr="00950FAC" w:rsidRDefault="003B61FC" w:rsidP="00B544B9">
            <w:pPr>
              <w:numPr>
                <w:ilvl w:val="0"/>
                <w:numId w:val="9"/>
              </w:numPr>
              <w:overflowPunct w:val="0"/>
              <w:autoSpaceDE w:val="0"/>
              <w:autoSpaceDN w:val="0"/>
              <w:adjustRightInd w:val="0"/>
              <w:spacing w:line="288" w:lineRule="auto"/>
              <w:ind w:left="714" w:hanging="357"/>
              <w:jc w:val="left"/>
              <w:textAlignment w:val="baseline"/>
            </w:pPr>
            <w:r w:rsidRPr="00950FAC">
              <w:t>Tätigkeiten mit einer Exposition mit Gesundheitsgefährdung durch Labortierstaub in Tierhaltungsräumen und -anlagen</w:t>
            </w:r>
            <w:r w:rsidR="00E011D7">
              <w:t>.</w:t>
            </w:r>
            <w:r w:rsidRPr="00950FAC">
              <w:t xml:space="preserve"> </w:t>
            </w:r>
          </w:p>
        </w:tc>
        <w:sdt>
          <w:sdtPr>
            <w:rPr>
              <w:rFonts w:ascii="MS Gothic" w:eastAsia="MS Gothic" w:hAnsi="MS Gothic"/>
              <w:sz w:val="28"/>
              <w:szCs w:val="20"/>
            </w:rPr>
            <w:id w:val="208294279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567"/>
        </w:trPr>
        <w:tc>
          <w:tcPr>
            <w:tcW w:w="4530" w:type="pct"/>
            <w:shd w:val="clear" w:color="auto" w:fill="FFFFFF" w:themeFill="background1"/>
            <w:vAlign w:val="center"/>
          </w:tcPr>
          <w:p w:rsidR="003B61FC" w:rsidRPr="00950FAC" w:rsidRDefault="003B61FC" w:rsidP="00B544B9">
            <w:pPr>
              <w:numPr>
                <w:ilvl w:val="0"/>
                <w:numId w:val="9"/>
              </w:numPr>
              <w:overflowPunct w:val="0"/>
              <w:autoSpaceDE w:val="0"/>
              <w:autoSpaceDN w:val="0"/>
              <w:adjustRightInd w:val="0"/>
              <w:spacing w:line="288" w:lineRule="auto"/>
              <w:ind w:left="714" w:hanging="357"/>
              <w:jc w:val="left"/>
              <w:textAlignment w:val="baseline"/>
            </w:pPr>
            <w:r w:rsidRPr="00950FAC">
              <w:t>Tätigkeiten mit Benutzung von Naturgummilatexhandschuhen mit mehr als 30 Mikrogramm Protein je Gramm im Handschuhmaterial</w:t>
            </w:r>
            <w:r w:rsidR="00E011D7">
              <w:t>.</w:t>
            </w:r>
          </w:p>
        </w:tc>
        <w:sdt>
          <w:sdtPr>
            <w:rPr>
              <w:rFonts w:ascii="MS Gothic" w:eastAsia="MS Gothic" w:hAnsi="MS Gothic"/>
              <w:sz w:val="28"/>
              <w:szCs w:val="20"/>
            </w:rPr>
            <w:id w:val="-175558454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567"/>
        </w:trPr>
        <w:tc>
          <w:tcPr>
            <w:tcW w:w="4530" w:type="pct"/>
            <w:shd w:val="clear" w:color="auto" w:fill="FFFFFF" w:themeFill="background1"/>
            <w:vAlign w:val="center"/>
          </w:tcPr>
          <w:p w:rsidR="003B61FC" w:rsidRPr="00950FAC" w:rsidRDefault="003B61FC" w:rsidP="00B544B9">
            <w:pPr>
              <w:numPr>
                <w:ilvl w:val="0"/>
                <w:numId w:val="9"/>
              </w:numPr>
              <w:overflowPunct w:val="0"/>
              <w:autoSpaceDE w:val="0"/>
              <w:autoSpaceDN w:val="0"/>
              <w:adjustRightInd w:val="0"/>
              <w:spacing w:line="288" w:lineRule="auto"/>
              <w:ind w:left="714" w:hanging="357"/>
              <w:jc w:val="left"/>
              <w:textAlignment w:val="baseline"/>
            </w:pPr>
            <w:r w:rsidRPr="00950FAC">
              <w:t>Tätigkeiten mit dermaler Gefährdung oder inhalativer Exposition mit Gesundheitsgefährdung, verursacht durch Bestandteile unausgehärteter Epoxidharze, insbesondere durch Versprühen von Epoxidharzen</w:t>
            </w:r>
            <w:r w:rsidR="00E011D7">
              <w:t>.</w:t>
            </w:r>
          </w:p>
        </w:tc>
        <w:sdt>
          <w:sdtPr>
            <w:rPr>
              <w:rFonts w:ascii="MS Gothic" w:eastAsia="MS Gothic" w:hAnsi="MS Gothic"/>
              <w:sz w:val="28"/>
              <w:szCs w:val="20"/>
            </w:rPr>
            <w:id w:val="30783024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3B61FC" w:rsidP="00B544B9">
                <w:pPr>
                  <w:spacing w:line="288" w:lineRule="auto"/>
                  <w:jc w:val="center"/>
                </w:pPr>
                <w:r w:rsidRPr="00950FAC">
                  <w:rPr>
                    <w:rFonts w:ascii="MS Gothic" w:eastAsia="MS Gothic" w:hAnsi="MS Gothic" w:hint="eastAsia"/>
                    <w:sz w:val="28"/>
                    <w:szCs w:val="20"/>
                  </w:rPr>
                  <w:t>☐</w:t>
                </w:r>
              </w:p>
            </w:tc>
          </w:sdtContent>
        </w:sdt>
      </w:tr>
      <w:tr w:rsidR="003B61FC" w:rsidRPr="00950FAC" w:rsidTr="00195C87">
        <w:trPr>
          <w:trHeight w:val="567"/>
        </w:trPr>
        <w:tc>
          <w:tcPr>
            <w:tcW w:w="4530" w:type="pct"/>
            <w:shd w:val="clear" w:color="auto" w:fill="FFFFFF" w:themeFill="background1"/>
            <w:vAlign w:val="center"/>
          </w:tcPr>
          <w:p w:rsidR="003B61FC" w:rsidRPr="00950FAC" w:rsidRDefault="003B61FC" w:rsidP="00B544B9">
            <w:pPr>
              <w:numPr>
                <w:ilvl w:val="0"/>
                <w:numId w:val="9"/>
              </w:numPr>
              <w:overflowPunct w:val="0"/>
              <w:autoSpaceDE w:val="0"/>
              <w:autoSpaceDN w:val="0"/>
              <w:adjustRightInd w:val="0"/>
              <w:spacing w:line="288" w:lineRule="auto"/>
              <w:ind w:left="714" w:hanging="357"/>
              <w:jc w:val="left"/>
              <w:textAlignment w:val="baseline"/>
            </w:pPr>
            <w:r w:rsidRPr="00950FAC">
              <w:t>Tätigkeiten mit Exposition gegenüber Blei und anorganischen Bleiverbindungen bei Überschreitung einer Luftkonzentration von 0,075 Milligramm pro Kubikmeter</w:t>
            </w:r>
            <w:r w:rsidR="00E011D7">
              <w:t>.</w:t>
            </w:r>
          </w:p>
        </w:tc>
        <w:sdt>
          <w:sdtPr>
            <w:rPr>
              <w:rFonts w:ascii="MS Gothic" w:eastAsia="MS Gothic" w:hAnsi="MS Gothic"/>
              <w:sz w:val="28"/>
              <w:szCs w:val="20"/>
            </w:rPr>
            <w:id w:val="-88703020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B61FC" w:rsidRPr="00950FAC" w:rsidRDefault="00BB3D2C" w:rsidP="00B544B9">
                <w:pPr>
                  <w:spacing w:line="288" w:lineRule="auto"/>
                  <w:jc w:val="center"/>
                </w:pPr>
                <w:r w:rsidRPr="00950FAC">
                  <w:rPr>
                    <w:rFonts w:ascii="MS Gothic" w:eastAsia="MS Gothic" w:hAnsi="MS Gothic" w:hint="eastAsia"/>
                    <w:sz w:val="28"/>
                    <w:szCs w:val="20"/>
                  </w:rPr>
                  <w:t>☐</w:t>
                </w:r>
              </w:p>
            </w:tc>
          </w:sdtContent>
        </w:sdt>
      </w:tr>
      <w:tr w:rsidR="00BB3D2C" w:rsidRPr="00950FAC" w:rsidTr="00195C87">
        <w:trPr>
          <w:trHeight w:val="567"/>
        </w:trPr>
        <w:tc>
          <w:tcPr>
            <w:tcW w:w="4530" w:type="pct"/>
            <w:shd w:val="clear" w:color="auto" w:fill="FFFFFF" w:themeFill="background1"/>
            <w:vAlign w:val="center"/>
          </w:tcPr>
          <w:p w:rsidR="00BB3D2C" w:rsidRPr="00950FAC" w:rsidRDefault="00BB3D2C" w:rsidP="00B544B9">
            <w:pPr>
              <w:numPr>
                <w:ilvl w:val="0"/>
                <w:numId w:val="9"/>
              </w:numPr>
              <w:overflowPunct w:val="0"/>
              <w:autoSpaceDE w:val="0"/>
              <w:autoSpaceDN w:val="0"/>
              <w:adjustRightInd w:val="0"/>
              <w:spacing w:line="288" w:lineRule="auto"/>
              <w:ind w:left="714" w:hanging="357"/>
              <w:jc w:val="left"/>
              <w:textAlignment w:val="baseline"/>
            </w:pPr>
            <w:r w:rsidRPr="00950FAC">
              <w:t>Tätigkeiten mit Hochtemperaturwollen, soweit dabei als krebserzeugend Kategorie 1A oder 1B im Sinne der Gefahrstoffverordnung eingestufte Faserstäube freigesetzt werden können</w:t>
            </w:r>
            <w:r w:rsidR="00E011D7">
              <w:t>.</w:t>
            </w:r>
          </w:p>
        </w:tc>
        <w:sdt>
          <w:sdtPr>
            <w:rPr>
              <w:rFonts w:ascii="MS Gothic" w:eastAsia="MS Gothic" w:hAnsi="MS Gothic"/>
              <w:sz w:val="28"/>
              <w:szCs w:val="20"/>
            </w:rPr>
            <w:id w:val="-1435128573"/>
            <w14:checkbox>
              <w14:checked w14:val="0"/>
              <w14:checkedState w14:val="2612" w14:font="MS Gothic"/>
              <w14:uncheckedState w14:val="2610" w14:font="MS Gothic"/>
            </w14:checkbox>
          </w:sdtPr>
          <w:sdtEndPr/>
          <w:sdtContent>
            <w:tc>
              <w:tcPr>
                <w:tcW w:w="470" w:type="pct"/>
                <w:shd w:val="clear" w:color="auto" w:fill="FFFFFF" w:themeFill="background1"/>
              </w:tcPr>
              <w:p w:rsidR="00BB3D2C" w:rsidRPr="00950FAC" w:rsidRDefault="00BB3D2C"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r w:rsidR="00BB3D2C" w:rsidRPr="00950FAC" w:rsidTr="00195C87">
        <w:trPr>
          <w:trHeight w:val="567"/>
        </w:trPr>
        <w:tc>
          <w:tcPr>
            <w:tcW w:w="4530" w:type="pct"/>
            <w:shd w:val="clear" w:color="auto" w:fill="FFFFFF" w:themeFill="background1"/>
            <w:vAlign w:val="center"/>
          </w:tcPr>
          <w:p w:rsidR="00BB3D2C" w:rsidRPr="00950FAC" w:rsidRDefault="00BB3D2C" w:rsidP="00B544B9">
            <w:pPr>
              <w:numPr>
                <w:ilvl w:val="0"/>
                <w:numId w:val="9"/>
              </w:numPr>
              <w:overflowPunct w:val="0"/>
              <w:autoSpaceDE w:val="0"/>
              <w:autoSpaceDN w:val="0"/>
              <w:adjustRightInd w:val="0"/>
              <w:spacing w:line="288" w:lineRule="auto"/>
              <w:ind w:left="714" w:hanging="357"/>
              <w:jc w:val="left"/>
              <w:textAlignment w:val="baseline"/>
            </w:pPr>
            <w:r w:rsidRPr="00950FAC">
              <w:t>Tätigkeiten mit Exposition gegenüber Mehlstaub bei Überschreitung einer Mehlstaubkonzentration von 4 Milligramm pro Kubikmeter Luft.</w:t>
            </w:r>
          </w:p>
        </w:tc>
        <w:sdt>
          <w:sdtPr>
            <w:rPr>
              <w:rFonts w:ascii="MS Gothic" w:eastAsia="MS Gothic" w:hAnsi="MS Gothic"/>
              <w:sz w:val="28"/>
              <w:szCs w:val="20"/>
            </w:rPr>
            <w:id w:val="-801460222"/>
            <w14:checkbox>
              <w14:checked w14:val="0"/>
              <w14:checkedState w14:val="2612" w14:font="MS Gothic"/>
              <w14:uncheckedState w14:val="2610" w14:font="MS Gothic"/>
            </w14:checkbox>
          </w:sdtPr>
          <w:sdtEndPr/>
          <w:sdtContent>
            <w:tc>
              <w:tcPr>
                <w:tcW w:w="470" w:type="pct"/>
                <w:shd w:val="clear" w:color="auto" w:fill="FFFFFF" w:themeFill="background1"/>
              </w:tcPr>
              <w:p w:rsidR="00BB3D2C" w:rsidRPr="00950FAC" w:rsidRDefault="00BB3D2C"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bl>
    <w:p w:rsidR="00934348" w:rsidRPr="00950FAC" w:rsidRDefault="00934348" w:rsidP="00B544B9">
      <w:pPr>
        <w:spacing w:line="288" w:lineRule="auto"/>
        <w:jc w:val="left"/>
        <w:rPr>
          <w:b/>
          <w:szCs w:val="20"/>
        </w:rPr>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540BD1" w:rsidRPr="00950FAC" w:rsidTr="00950FAC">
        <w:trPr>
          <w:trHeight w:val="567"/>
        </w:trPr>
        <w:tc>
          <w:tcPr>
            <w:tcW w:w="5000" w:type="pct"/>
            <w:gridSpan w:val="2"/>
            <w:shd w:val="clear" w:color="auto" w:fill="D9D9D9" w:themeFill="background1" w:themeFillShade="D9"/>
            <w:vAlign w:val="center"/>
          </w:tcPr>
          <w:p w:rsidR="00540BD1" w:rsidRPr="00950FAC" w:rsidRDefault="009027B6" w:rsidP="00B544B9">
            <w:pPr>
              <w:pStyle w:val="Listenabsatz"/>
              <w:numPr>
                <w:ilvl w:val="1"/>
                <w:numId w:val="31"/>
              </w:numPr>
              <w:spacing w:line="288" w:lineRule="auto"/>
              <w:ind w:left="431" w:hanging="431"/>
              <w:contextualSpacing w:val="0"/>
              <w:jc w:val="left"/>
              <w:rPr>
                <w:b/>
                <w:sz w:val="24"/>
                <w:szCs w:val="20"/>
              </w:rPr>
            </w:pPr>
            <w:r>
              <w:rPr>
                <w:b/>
                <w:sz w:val="24"/>
                <w:szCs w:val="20"/>
              </w:rPr>
              <w:t xml:space="preserve"> </w:t>
            </w:r>
            <w:r w:rsidR="00540BD1" w:rsidRPr="00950FAC">
              <w:rPr>
                <w:b/>
                <w:sz w:val="24"/>
                <w:szCs w:val="20"/>
              </w:rPr>
              <w:t>Angebotsvorsorge bei</w:t>
            </w:r>
          </w:p>
        </w:tc>
      </w:tr>
      <w:tr w:rsidR="00F74DBE" w:rsidRPr="00950FAC" w:rsidTr="00195C87">
        <w:trPr>
          <w:trHeight w:val="567"/>
        </w:trPr>
        <w:tc>
          <w:tcPr>
            <w:tcW w:w="4530" w:type="pct"/>
            <w:shd w:val="clear" w:color="auto" w:fill="F2F2F2" w:themeFill="background1" w:themeFillShade="F2"/>
            <w:vAlign w:val="center"/>
          </w:tcPr>
          <w:p w:rsidR="00F74DBE" w:rsidRPr="00950FAC" w:rsidRDefault="009027B6" w:rsidP="00B544B9">
            <w:pPr>
              <w:pStyle w:val="Listenabsatz"/>
              <w:numPr>
                <w:ilvl w:val="2"/>
                <w:numId w:val="31"/>
              </w:numPr>
              <w:spacing w:line="288" w:lineRule="auto"/>
              <w:ind w:left="505" w:hanging="505"/>
              <w:contextualSpacing w:val="0"/>
              <w:jc w:val="left"/>
              <w:rPr>
                <w:szCs w:val="20"/>
              </w:rPr>
            </w:pPr>
            <w:r>
              <w:rPr>
                <w:szCs w:val="20"/>
              </w:rPr>
              <w:t xml:space="preserve"> </w:t>
            </w:r>
            <w:r w:rsidR="00F74DBE" w:rsidRPr="00950FAC">
              <w:rPr>
                <w:szCs w:val="20"/>
              </w:rPr>
              <w:t>Tätigkeiten mit den unter 1.1.1 genannten Gefahrstoffen</w:t>
            </w:r>
          </w:p>
        </w:tc>
        <w:tc>
          <w:tcPr>
            <w:tcW w:w="470" w:type="pct"/>
            <w:shd w:val="clear" w:color="auto" w:fill="F2F2F2" w:themeFill="background1" w:themeFillShade="F2"/>
            <w:vAlign w:val="center"/>
          </w:tcPr>
          <w:p w:rsidR="00F74DBE" w:rsidRPr="00950FAC" w:rsidRDefault="00F74DBE" w:rsidP="00B544B9">
            <w:pPr>
              <w:spacing w:line="288" w:lineRule="auto"/>
              <w:jc w:val="center"/>
            </w:pPr>
            <w:r w:rsidRPr="00950FAC">
              <w:rPr>
                <w:szCs w:val="20"/>
              </w:rPr>
              <w:t>zutreffend</w:t>
            </w:r>
          </w:p>
        </w:tc>
      </w:tr>
      <w:tr w:rsidR="00F74DBE" w:rsidRPr="00950FAC" w:rsidTr="00195C87">
        <w:trPr>
          <w:trHeight w:val="340"/>
        </w:trPr>
        <w:tc>
          <w:tcPr>
            <w:tcW w:w="4530" w:type="pct"/>
            <w:shd w:val="clear" w:color="auto" w:fill="FFFFFF" w:themeFill="background1"/>
            <w:vAlign w:val="center"/>
          </w:tcPr>
          <w:p w:rsidR="00F74DBE" w:rsidRPr="00950FAC" w:rsidRDefault="00F74DBE" w:rsidP="00B544B9">
            <w:pPr>
              <w:overflowPunct w:val="0"/>
              <w:autoSpaceDE w:val="0"/>
              <w:autoSpaceDN w:val="0"/>
              <w:adjustRightInd w:val="0"/>
              <w:spacing w:line="288" w:lineRule="auto"/>
              <w:jc w:val="left"/>
              <w:textAlignment w:val="baseline"/>
            </w:pPr>
            <w:r w:rsidRPr="00950FAC">
              <w:t>für den Fall, dass eine (beispielsweise einmalige und unvorhersehbare) Exposition nicht ausgeschlossen werden kann und der Arbeitgeber keine Pflichtvorsorge zu veranlassen hat</w:t>
            </w:r>
            <w:r w:rsidR="00E011D7">
              <w:t>.</w:t>
            </w:r>
          </w:p>
        </w:tc>
        <w:sdt>
          <w:sdtPr>
            <w:rPr>
              <w:rFonts w:ascii="MS Gothic" w:eastAsia="MS Gothic" w:hAnsi="MS Gothic"/>
              <w:sz w:val="28"/>
              <w:szCs w:val="20"/>
            </w:rPr>
            <w:id w:val="27430109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rPr>
                    <w:szCs w:val="20"/>
                  </w:rP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2F2F2" w:themeFill="background1" w:themeFillShade="F2"/>
            <w:vAlign w:val="center"/>
          </w:tcPr>
          <w:p w:rsidR="00F74DBE" w:rsidRPr="00950FAC" w:rsidRDefault="009027B6" w:rsidP="00B544B9">
            <w:pPr>
              <w:pStyle w:val="Listenabsatz"/>
              <w:numPr>
                <w:ilvl w:val="2"/>
                <w:numId w:val="31"/>
              </w:numPr>
              <w:spacing w:line="288" w:lineRule="auto"/>
              <w:ind w:left="505" w:hanging="505"/>
              <w:contextualSpacing w:val="0"/>
              <w:jc w:val="left"/>
              <w:rPr>
                <w:szCs w:val="20"/>
              </w:rPr>
            </w:pPr>
            <w:r>
              <w:rPr>
                <w:szCs w:val="20"/>
              </w:rPr>
              <w:t xml:space="preserve"> s</w:t>
            </w:r>
            <w:r w:rsidR="00F74DBE" w:rsidRPr="00950FAC">
              <w:rPr>
                <w:szCs w:val="20"/>
              </w:rPr>
              <w:t>onstigen Tätigkeiten mit Gefahrstoffen</w:t>
            </w:r>
          </w:p>
        </w:tc>
        <w:tc>
          <w:tcPr>
            <w:tcW w:w="470" w:type="pct"/>
            <w:shd w:val="clear" w:color="auto" w:fill="F2F2F2" w:themeFill="background1" w:themeFillShade="F2"/>
            <w:vAlign w:val="center"/>
          </w:tcPr>
          <w:p w:rsidR="00F74DBE" w:rsidRPr="00950FAC" w:rsidRDefault="00F74DBE" w:rsidP="00B544B9">
            <w:pPr>
              <w:spacing w:line="288" w:lineRule="auto"/>
              <w:jc w:val="center"/>
            </w:pPr>
            <w:r w:rsidRPr="00950FAC">
              <w:rPr>
                <w:szCs w:val="20"/>
              </w:rPr>
              <w:t>zutreffend</w:t>
            </w:r>
          </w:p>
        </w:tc>
      </w:tr>
      <w:tr w:rsidR="00F74DBE" w:rsidRPr="00950FAC" w:rsidTr="00195C87">
        <w:trPr>
          <w:trHeight w:val="371"/>
        </w:trPr>
        <w:tc>
          <w:tcPr>
            <w:tcW w:w="4530" w:type="pct"/>
            <w:shd w:val="clear" w:color="auto" w:fill="FFFFFF" w:themeFill="background1"/>
            <w:vAlign w:val="center"/>
          </w:tcPr>
          <w:p w:rsidR="00F74DBE" w:rsidRPr="00950FAC" w:rsidRDefault="00F74DBE" w:rsidP="000D5E78">
            <w:pPr>
              <w:numPr>
                <w:ilvl w:val="0"/>
                <w:numId w:val="10"/>
              </w:numPr>
              <w:overflowPunct w:val="0"/>
              <w:autoSpaceDE w:val="0"/>
              <w:autoSpaceDN w:val="0"/>
              <w:adjustRightInd w:val="0"/>
              <w:spacing w:line="276" w:lineRule="auto"/>
              <w:ind w:left="714" w:hanging="357"/>
              <w:jc w:val="left"/>
              <w:textAlignment w:val="baseline"/>
            </w:pPr>
            <w:r w:rsidRPr="00950FAC">
              <w:t>Schädlingsbekämpfung nach der Gefahrstoffverordnung</w:t>
            </w:r>
            <w:r w:rsidR="00E011D7">
              <w:t>.</w:t>
            </w:r>
          </w:p>
        </w:tc>
        <w:sdt>
          <w:sdtPr>
            <w:rPr>
              <w:rFonts w:ascii="MS Gothic" w:eastAsia="MS Gothic" w:hAnsi="MS Gothic"/>
              <w:sz w:val="28"/>
              <w:szCs w:val="20"/>
            </w:rPr>
            <w:id w:val="-35049388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349"/>
        </w:trPr>
        <w:tc>
          <w:tcPr>
            <w:tcW w:w="4530" w:type="pct"/>
            <w:shd w:val="clear" w:color="auto" w:fill="FFFFFF" w:themeFill="background1"/>
            <w:vAlign w:val="center"/>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Begasungen nach der Gefahrstoffverordnung</w:t>
            </w:r>
            <w:r w:rsidR="00E011D7">
              <w:t>.</w:t>
            </w:r>
          </w:p>
        </w:tc>
        <w:sdt>
          <w:sdtPr>
            <w:rPr>
              <w:rFonts w:ascii="MS Gothic" w:eastAsia="MS Gothic" w:hAnsi="MS Gothic"/>
              <w:sz w:val="28"/>
              <w:szCs w:val="20"/>
            </w:rPr>
            <w:id w:val="-64166595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 xml:space="preserve">Tätigkeiten mit folgenden Stoffen oder deren Gemischen: </w:t>
            </w:r>
            <w:r w:rsidRPr="00950FAC">
              <w:br/>
              <w:t>n-Hexan, n-Heptan, 2-Butanon, 2-Hexanon, Methanol, Ethanol, 2-Methoxyethanol, Benzol, Toluol, Xylol, Styrol, Dichlormethan, 1,1,1-Trichlorethan, Trichlorethen, Tetrachlorethen</w:t>
            </w:r>
            <w:r w:rsidR="00E011D7">
              <w:t>.</w:t>
            </w:r>
          </w:p>
        </w:tc>
        <w:sdt>
          <w:sdtPr>
            <w:rPr>
              <w:rFonts w:ascii="MS Gothic" w:eastAsia="MS Gothic" w:hAnsi="MS Gothic"/>
              <w:sz w:val="28"/>
              <w:szCs w:val="20"/>
            </w:rPr>
            <w:id w:val="-184901046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 xml:space="preserve">Tätigkeiten mit einem Gefahrstoff, sofern der Gefahrstoff nicht </w:t>
            </w:r>
            <w:r w:rsidR="001778C6" w:rsidRPr="00950FAC">
              <w:t>unter Punkt</w:t>
            </w:r>
            <w:r w:rsidRPr="00950FAC">
              <w:t xml:space="preserve"> 1</w:t>
            </w:r>
            <w:r w:rsidR="001778C6" w:rsidRPr="00950FAC">
              <w:t>.1.1</w:t>
            </w:r>
            <w:r w:rsidRPr="00950FAC">
              <w:t xml:space="preserve"> genannt ist, eine wiederholte Exposition nicht ausgeschlossen werden kann und</w:t>
            </w:r>
            <w:r w:rsidRPr="00950FAC">
              <w:br/>
              <w:t xml:space="preserve">aa) der Gefahrstoff ein </w:t>
            </w:r>
            <w:hyperlink r:id="rId13" w:anchor="6421" w:history="1">
              <w:r w:rsidRPr="00950FAC">
                <w:t>krebserzeugender</w:t>
              </w:r>
            </w:hyperlink>
            <w:r w:rsidRPr="00950FAC">
              <w:t xml:space="preserve"> oder </w:t>
            </w:r>
            <w:hyperlink r:id="rId14" w:anchor="6422" w:history="1">
              <w:r w:rsidRPr="00950FAC">
                <w:t>erbgutverändernder</w:t>
              </w:r>
            </w:hyperlink>
            <w:r w:rsidRPr="00950FAC">
              <w:t xml:space="preserve"> Stoff oder eine Zubereitung der Kategorie 1</w:t>
            </w:r>
            <w:r w:rsidR="001778C6" w:rsidRPr="00950FAC">
              <w:t>a oder 1b</w:t>
            </w:r>
            <w:r w:rsidRPr="00950FAC">
              <w:t xml:space="preserve"> im Sinne der Gefahrstoffverordnung ist oder</w:t>
            </w:r>
            <w:r w:rsidRPr="00950FAC">
              <w:br/>
              <w:t>bb) die Tätigkeiten mit dem Gefahrstoff als krebserzeugende Tätigkeiten oder Verfahren Kategorie 1</w:t>
            </w:r>
            <w:r w:rsidR="001778C6" w:rsidRPr="00950FAC">
              <w:t>a oder 1b</w:t>
            </w:r>
            <w:r w:rsidRPr="00950FAC">
              <w:t xml:space="preserve"> im </w:t>
            </w:r>
            <w:hyperlink r:id="rId15" w:anchor="p3" w:history="1">
              <w:r w:rsidRPr="00950FAC">
                <w:t>Sinne der Gefahrstoffverordnung</w:t>
              </w:r>
            </w:hyperlink>
            <w:r w:rsidRPr="00950FAC">
              <w:t xml:space="preserve"> bezeichnet werden</w:t>
            </w:r>
            <w:r w:rsidR="00E011D7">
              <w:t>.</w:t>
            </w:r>
          </w:p>
        </w:tc>
        <w:sdt>
          <w:sdtPr>
            <w:rPr>
              <w:rFonts w:ascii="MS Gothic" w:eastAsia="MS Gothic" w:hAnsi="MS Gothic"/>
              <w:sz w:val="28"/>
              <w:szCs w:val="20"/>
            </w:rPr>
            <w:id w:val="-162700594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448"/>
        </w:trPr>
        <w:tc>
          <w:tcPr>
            <w:tcW w:w="4530" w:type="pct"/>
            <w:shd w:val="clear" w:color="auto" w:fill="FFFFFF" w:themeFill="background1"/>
            <w:vAlign w:val="center"/>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Feuchtarbeit von regelmäßig mehr als zwei Stunden je Tag</w:t>
            </w:r>
            <w:r w:rsidR="00E011D7">
              <w:t>.</w:t>
            </w:r>
          </w:p>
        </w:tc>
        <w:sdt>
          <w:sdtPr>
            <w:rPr>
              <w:rFonts w:ascii="MS Gothic" w:eastAsia="MS Gothic" w:hAnsi="MS Gothic"/>
              <w:sz w:val="28"/>
              <w:szCs w:val="20"/>
            </w:rPr>
            <w:id w:val="-113046803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Schweißen und Trennen von Metallen bei Einhaltung einer Luftkonzentration von 3 Milligramm pro Kubikmeter Schweißrauch</w:t>
            </w:r>
            <w:r w:rsidR="00E011D7">
              <w:t>.</w:t>
            </w:r>
          </w:p>
        </w:tc>
        <w:sdt>
          <w:sdtPr>
            <w:rPr>
              <w:rFonts w:ascii="MS Gothic" w:eastAsia="MS Gothic" w:hAnsi="MS Gothic"/>
              <w:sz w:val="28"/>
              <w:szCs w:val="20"/>
            </w:rPr>
            <w:id w:val="-146651036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Tätigkeiten mit Exposition gegenüber Getreide- und Futtermittelstäuben bei Überschreitung einer Luftkonzentration von 1 Milligramm je Kubikmeter einatembarem Staub</w:t>
            </w:r>
            <w:r w:rsidR="00E011D7">
              <w:t>.</w:t>
            </w:r>
          </w:p>
        </w:tc>
        <w:sdt>
          <w:sdtPr>
            <w:rPr>
              <w:rFonts w:ascii="MS Gothic" w:eastAsia="MS Gothic" w:hAnsi="MS Gothic"/>
              <w:sz w:val="28"/>
              <w:szCs w:val="20"/>
            </w:rPr>
            <w:id w:val="159451081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Tätigkeiten mit Exposition gegenüber Isocyanaten, bei denen ein Hautkontakt nicht ausgeschlossen werden kann oder eine Luftkonzentration von 0,05 Milligramm pro Kubikmeter eingehalten wird</w:t>
            </w:r>
            <w:r w:rsidR="00E011D7">
              <w:t>.</w:t>
            </w:r>
          </w:p>
        </w:tc>
        <w:sdt>
          <w:sdtPr>
            <w:rPr>
              <w:rFonts w:ascii="MS Gothic" w:eastAsia="MS Gothic" w:hAnsi="MS Gothic"/>
              <w:sz w:val="28"/>
              <w:szCs w:val="20"/>
            </w:rPr>
            <w:id w:val="43309344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Tätigkeiten mit Exposition gegenüber Blei und anorganischen Bleiverbindungen bei Einhaltung einer Luftkonzentration von 0,075 Milligramm pro Kubikmeter</w:t>
            </w:r>
            <w:r w:rsidR="00E011D7">
              <w:t>.</w:t>
            </w:r>
          </w:p>
        </w:tc>
        <w:sdt>
          <w:sdtPr>
            <w:rPr>
              <w:rFonts w:ascii="MS Gothic" w:eastAsia="MS Gothic" w:hAnsi="MS Gothic"/>
              <w:sz w:val="28"/>
              <w:szCs w:val="20"/>
            </w:rPr>
            <w:id w:val="-10165364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Tätigkeiten mit Exposition gegenüber Mehlstaub bei Einhaltung einer Mehlstaubkonzentration von 4 Milligramm pro Kubikmeter Luft</w:t>
            </w:r>
            <w:r w:rsidR="00E011D7">
              <w:t>.</w:t>
            </w:r>
          </w:p>
        </w:tc>
        <w:sdt>
          <w:sdtPr>
            <w:rPr>
              <w:rFonts w:ascii="MS Gothic" w:eastAsia="MS Gothic" w:hAnsi="MS Gothic"/>
              <w:sz w:val="28"/>
              <w:szCs w:val="20"/>
            </w:rPr>
            <w:id w:val="-101437665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r w:rsidR="00F74DBE" w:rsidRPr="00950FAC" w:rsidTr="00195C87">
        <w:trPr>
          <w:trHeight w:val="567"/>
        </w:trPr>
        <w:tc>
          <w:tcPr>
            <w:tcW w:w="4530" w:type="pct"/>
            <w:shd w:val="clear" w:color="auto" w:fill="FFFFFF" w:themeFill="background1"/>
          </w:tcPr>
          <w:p w:rsidR="00F74DBE" w:rsidRPr="00950FAC" w:rsidRDefault="00F74DBE" w:rsidP="00B544B9">
            <w:pPr>
              <w:numPr>
                <w:ilvl w:val="0"/>
                <w:numId w:val="10"/>
              </w:numPr>
              <w:overflowPunct w:val="0"/>
              <w:autoSpaceDE w:val="0"/>
              <w:autoSpaceDN w:val="0"/>
              <w:adjustRightInd w:val="0"/>
              <w:spacing w:line="288" w:lineRule="auto"/>
              <w:jc w:val="left"/>
              <w:textAlignment w:val="baseline"/>
            </w:pPr>
            <w:r w:rsidRPr="00950FAC">
              <w:t xml:space="preserve">Tätigkeiten mit Exposition gegenüber sonstigen atemwegssensibilisierend oder hautsensibilisierend wirkenden Stoffen, für die nach </w:t>
            </w:r>
            <w:r w:rsidR="001778C6" w:rsidRPr="00950FAC">
              <w:t>Punkt 1.1.1</w:t>
            </w:r>
            <w:r w:rsidRPr="00950FAC">
              <w:t xml:space="preserve"> oder Buchstabe a bis j keine arbeitsmedizinische Vorsorge vorgesehen ist</w:t>
            </w:r>
            <w:r w:rsidR="00E011D7">
              <w:t>.</w:t>
            </w:r>
          </w:p>
        </w:tc>
        <w:sdt>
          <w:sdtPr>
            <w:rPr>
              <w:rFonts w:ascii="MS Gothic" w:eastAsia="MS Gothic" w:hAnsi="MS Gothic"/>
              <w:sz w:val="28"/>
              <w:szCs w:val="20"/>
            </w:rPr>
            <w:id w:val="-211558997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F74DBE" w:rsidRPr="00950FAC" w:rsidRDefault="00F74DBE" w:rsidP="00B544B9">
                <w:pPr>
                  <w:spacing w:line="288" w:lineRule="auto"/>
                  <w:jc w:val="center"/>
                </w:pPr>
                <w:r w:rsidRPr="00950FAC">
                  <w:rPr>
                    <w:rFonts w:ascii="MS Gothic" w:eastAsia="MS Gothic" w:hAnsi="MS Gothic" w:hint="eastAsia"/>
                    <w:sz w:val="28"/>
                    <w:szCs w:val="20"/>
                  </w:rPr>
                  <w:t>☐</w:t>
                </w:r>
              </w:p>
            </w:tc>
          </w:sdtContent>
        </w:sdt>
      </w:tr>
    </w:tbl>
    <w:p w:rsidR="00E42462" w:rsidRDefault="00E42462" w:rsidP="00195C87">
      <w:pPr>
        <w:spacing w:line="288" w:lineRule="auto"/>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51648E" w:rsidRPr="00950FAC" w:rsidTr="008E4947">
        <w:trPr>
          <w:trHeight w:val="567"/>
        </w:trPr>
        <w:tc>
          <w:tcPr>
            <w:tcW w:w="5000" w:type="pct"/>
            <w:gridSpan w:val="2"/>
            <w:shd w:val="clear" w:color="auto" w:fill="D9D9D9" w:themeFill="background1" w:themeFillShade="D9"/>
            <w:vAlign w:val="center"/>
          </w:tcPr>
          <w:p w:rsidR="00C73F91" w:rsidRDefault="009027B6" w:rsidP="0014564B">
            <w:pPr>
              <w:pStyle w:val="Listenabsatz"/>
              <w:numPr>
                <w:ilvl w:val="1"/>
                <w:numId w:val="31"/>
              </w:numPr>
              <w:spacing w:line="288" w:lineRule="auto"/>
              <w:ind w:left="431" w:hanging="431"/>
              <w:contextualSpacing w:val="0"/>
              <w:jc w:val="left"/>
              <w:rPr>
                <w:b/>
                <w:sz w:val="24"/>
                <w:szCs w:val="20"/>
              </w:rPr>
            </w:pPr>
            <w:r>
              <w:rPr>
                <w:b/>
                <w:sz w:val="24"/>
                <w:szCs w:val="20"/>
              </w:rPr>
              <w:t xml:space="preserve"> A</w:t>
            </w:r>
            <w:r w:rsidR="004378AA" w:rsidRPr="004378AA">
              <w:rPr>
                <w:b/>
                <w:sz w:val="24"/>
                <w:szCs w:val="20"/>
              </w:rPr>
              <w:t>nlässe für nachgehende Vorsorge</w:t>
            </w:r>
            <w:r w:rsidR="00C73F91">
              <w:rPr>
                <w:b/>
                <w:sz w:val="24"/>
                <w:szCs w:val="20"/>
              </w:rPr>
              <w:t xml:space="preserve"> nach Beendigung bestimmter Tätigkeiten,</w:t>
            </w:r>
          </w:p>
          <w:p w:rsidR="0051648E" w:rsidRPr="0014564B" w:rsidRDefault="0014564B" w:rsidP="0014564B">
            <w:pPr>
              <w:pStyle w:val="Listenabsatz"/>
              <w:spacing w:line="288" w:lineRule="auto"/>
              <w:ind w:left="431"/>
              <w:contextualSpacing w:val="0"/>
              <w:jc w:val="left"/>
              <w:rPr>
                <w:szCs w:val="20"/>
              </w:rPr>
            </w:pPr>
            <w:r w:rsidRPr="0014564B">
              <w:rPr>
                <w:szCs w:val="20"/>
              </w:rPr>
              <w:t xml:space="preserve"> </w:t>
            </w:r>
            <w:r w:rsidR="00C73F91" w:rsidRPr="0014564B">
              <w:rPr>
                <w:szCs w:val="20"/>
              </w:rPr>
              <w:t>bei denen nach längeren Latenzzeiten Gesundheitsstörungen auftreten können</w:t>
            </w:r>
            <w:r w:rsidR="008C1A12">
              <w:rPr>
                <w:szCs w:val="20"/>
              </w:rPr>
              <w:t>.</w:t>
            </w:r>
          </w:p>
        </w:tc>
      </w:tr>
      <w:tr w:rsidR="0051648E" w:rsidRPr="00950FAC" w:rsidTr="00195C87">
        <w:trPr>
          <w:trHeight w:val="567"/>
        </w:trPr>
        <w:tc>
          <w:tcPr>
            <w:tcW w:w="4485" w:type="pct"/>
            <w:shd w:val="clear" w:color="auto" w:fill="F2F2F2" w:themeFill="background1" w:themeFillShade="F2"/>
            <w:vAlign w:val="center"/>
          </w:tcPr>
          <w:p w:rsidR="0051648E" w:rsidRPr="000D5E78" w:rsidRDefault="0051648E" w:rsidP="000D5E78">
            <w:pPr>
              <w:spacing w:line="288" w:lineRule="auto"/>
              <w:jc w:val="left"/>
              <w:rPr>
                <w:szCs w:val="20"/>
              </w:rPr>
            </w:pPr>
          </w:p>
        </w:tc>
        <w:tc>
          <w:tcPr>
            <w:tcW w:w="515" w:type="pct"/>
            <w:shd w:val="clear" w:color="auto" w:fill="F2F2F2" w:themeFill="background1" w:themeFillShade="F2"/>
            <w:vAlign w:val="center"/>
          </w:tcPr>
          <w:p w:rsidR="0051648E" w:rsidRPr="00950FAC" w:rsidRDefault="0051648E" w:rsidP="008E4947">
            <w:pPr>
              <w:spacing w:line="288" w:lineRule="auto"/>
              <w:jc w:val="center"/>
            </w:pPr>
            <w:r w:rsidRPr="00950FAC">
              <w:rPr>
                <w:szCs w:val="20"/>
              </w:rPr>
              <w:t>zutreffend</w:t>
            </w:r>
          </w:p>
        </w:tc>
      </w:tr>
      <w:tr w:rsidR="0051648E" w:rsidRPr="00950FAC" w:rsidTr="00195C87">
        <w:trPr>
          <w:trHeight w:val="340"/>
        </w:trPr>
        <w:tc>
          <w:tcPr>
            <w:tcW w:w="4485" w:type="pct"/>
            <w:shd w:val="clear" w:color="auto" w:fill="FFFFFF" w:themeFill="background1"/>
            <w:vAlign w:val="center"/>
          </w:tcPr>
          <w:p w:rsidR="0051648E" w:rsidRDefault="00AC1E0A" w:rsidP="008E4947">
            <w:pPr>
              <w:pStyle w:val="Listenabsatz"/>
              <w:numPr>
                <w:ilvl w:val="0"/>
                <w:numId w:val="43"/>
              </w:numPr>
              <w:overflowPunct w:val="0"/>
              <w:autoSpaceDE w:val="0"/>
              <w:autoSpaceDN w:val="0"/>
              <w:adjustRightInd w:val="0"/>
              <w:spacing w:line="288" w:lineRule="auto"/>
              <w:jc w:val="left"/>
              <w:textAlignment w:val="baseline"/>
            </w:pPr>
            <w:r>
              <w:rPr>
                <w:szCs w:val="20"/>
              </w:rPr>
              <w:t>Bei Tätigkeiten mit</w:t>
            </w:r>
            <w:r w:rsidRPr="008B5F30">
              <w:t xml:space="preserve"> </w:t>
            </w:r>
            <w:r w:rsidR="008E4947" w:rsidRPr="008B5F30">
              <w:t>Exposition gegenüber einem Gefahrstoff, sofern</w:t>
            </w:r>
          </w:p>
          <w:p w:rsidR="008E4947" w:rsidRDefault="008E4947" w:rsidP="00AC1E0A">
            <w:pPr>
              <w:pStyle w:val="Listenabsatz"/>
              <w:numPr>
                <w:ilvl w:val="1"/>
                <w:numId w:val="43"/>
              </w:numPr>
              <w:spacing w:line="288" w:lineRule="auto"/>
              <w:ind w:left="697" w:hanging="357"/>
            </w:pPr>
            <w:r w:rsidRPr="008B5F30">
              <w:t xml:space="preserve">der Gefahrstoff ein krebserzeugender oder keimzellmutagener Stoff der Kategorie 1A oder 1B oder ein krebserzeugendes oder keimzellmutagenes Gemisch der Kategorie 1A oder 1B im Sinne der Gefahrstoffverordnung ist oder </w:t>
            </w:r>
          </w:p>
          <w:p w:rsidR="008E4947" w:rsidRPr="00950FAC" w:rsidRDefault="00AC1E0A" w:rsidP="00AC1E0A">
            <w:pPr>
              <w:pStyle w:val="Listenabsatz"/>
              <w:numPr>
                <w:ilvl w:val="1"/>
                <w:numId w:val="43"/>
              </w:numPr>
              <w:overflowPunct w:val="0"/>
              <w:autoSpaceDE w:val="0"/>
              <w:autoSpaceDN w:val="0"/>
              <w:adjustRightInd w:val="0"/>
              <w:spacing w:line="288" w:lineRule="auto"/>
              <w:ind w:left="697" w:hanging="357"/>
              <w:jc w:val="left"/>
              <w:textAlignment w:val="baseline"/>
            </w:pPr>
            <w:r w:rsidRPr="008B5F30">
              <w:t>die Tätigkeiten mit dem Gefahrstoff als krebserzeugende Tätigkeiten oder Verfahren Kategorie 1A oder 1B im Sinne der Gefahrstoffverordnung bezeichnet werden</w:t>
            </w:r>
            <w:r w:rsidR="00E011D7">
              <w:t>.</w:t>
            </w:r>
          </w:p>
        </w:tc>
        <w:sdt>
          <w:sdtPr>
            <w:rPr>
              <w:rFonts w:ascii="MS Gothic" w:eastAsia="MS Gothic" w:hAnsi="MS Gothic"/>
              <w:sz w:val="28"/>
              <w:szCs w:val="20"/>
            </w:rPr>
            <w:id w:val="1656410551"/>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51648E" w:rsidRPr="00950FAC" w:rsidRDefault="0051648E" w:rsidP="008E4947">
                <w:pPr>
                  <w:spacing w:line="288" w:lineRule="auto"/>
                  <w:jc w:val="center"/>
                  <w:rPr>
                    <w:szCs w:val="20"/>
                  </w:rPr>
                </w:pPr>
                <w:r w:rsidRPr="00950FAC">
                  <w:rPr>
                    <w:rFonts w:ascii="MS Gothic" w:eastAsia="MS Gothic" w:hAnsi="MS Gothic" w:hint="eastAsia"/>
                    <w:sz w:val="28"/>
                    <w:szCs w:val="20"/>
                  </w:rPr>
                  <w:t>☐</w:t>
                </w:r>
              </w:p>
            </w:tc>
          </w:sdtContent>
        </w:sdt>
      </w:tr>
      <w:tr w:rsidR="0051648E" w:rsidRPr="00950FAC" w:rsidTr="00195C87">
        <w:trPr>
          <w:trHeight w:val="567"/>
        </w:trPr>
        <w:tc>
          <w:tcPr>
            <w:tcW w:w="4485" w:type="pct"/>
            <w:shd w:val="clear" w:color="auto" w:fill="FFFFFF" w:themeFill="background1"/>
            <w:vAlign w:val="center"/>
          </w:tcPr>
          <w:p w:rsidR="0051648E" w:rsidRPr="00950FAC" w:rsidRDefault="00AC1E0A" w:rsidP="00AC1E0A">
            <w:pPr>
              <w:pStyle w:val="Listenabsatz"/>
              <w:numPr>
                <w:ilvl w:val="0"/>
                <w:numId w:val="43"/>
              </w:numPr>
              <w:overflowPunct w:val="0"/>
              <w:autoSpaceDE w:val="0"/>
              <w:autoSpaceDN w:val="0"/>
              <w:adjustRightInd w:val="0"/>
              <w:spacing w:line="288" w:lineRule="auto"/>
              <w:jc w:val="left"/>
              <w:textAlignment w:val="baseline"/>
            </w:pPr>
            <w:r>
              <w:rPr>
                <w:szCs w:val="20"/>
              </w:rPr>
              <w:lastRenderedPageBreak/>
              <w:t>Bei Tätigkeiten mit</w:t>
            </w:r>
            <w:r w:rsidRPr="008B5F30">
              <w:t xml:space="preserve"> Exposition gegenüber Blei oder anorganischen Bleiverbindungen</w:t>
            </w:r>
            <w:r w:rsidR="00E011D7">
              <w:t>.</w:t>
            </w:r>
          </w:p>
        </w:tc>
        <w:sdt>
          <w:sdtPr>
            <w:rPr>
              <w:rFonts w:ascii="MS Gothic" w:eastAsia="MS Gothic" w:hAnsi="MS Gothic"/>
              <w:sz w:val="28"/>
              <w:szCs w:val="20"/>
            </w:rPr>
            <w:id w:val="-922422049"/>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51648E" w:rsidRPr="00950FAC" w:rsidRDefault="0051648E" w:rsidP="008E4947">
                <w:pPr>
                  <w:spacing w:line="288" w:lineRule="auto"/>
                  <w:jc w:val="center"/>
                </w:pPr>
                <w:r w:rsidRPr="00950FAC">
                  <w:rPr>
                    <w:rFonts w:ascii="MS Gothic" w:eastAsia="MS Gothic" w:hAnsi="MS Gothic" w:hint="eastAsia"/>
                    <w:sz w:val="28"/>
                    <w:szCs w:val="20"/>
                  </w:rPr>
                  <w:t>☐</w:t>
                </w:r>
              </w:p>
            </w:tc>
          </w:sdtContent>
        </w:sdt>
      </w:tr>
      <w:tr w:rsidR="0051648E" w:rsidRPr="00950FAC" w:rsidTr="00195C87">
        <w:trPr>
          <w:trHeight w:val="567"/>
        </w:trPr>
        <w:tc>
          <w:tcPr>
            <w:tcW w:w="4485" w:type="pct"/>
            <w:shd w:val="clear" w:color="auto" w:fill="FFFFFF" w:themeFill="background1"/>
            <w:vAlign w:val="center"/>
          </w:tcPr>
          <w:p w:rsidR="0051648E" w:rsidRPr="00950FAC" w:rsidRDefault="00AC1E0A" w:rsidP="00207E4C">
            <w:pPr>
              <w:pStyle w:val="Listenabsatz"/>
              <w:numPr>
                <w:ilvl w:val="0"/>
                <w:numId w:val="43"/>
              </w:numPr>
              <w:overflowPunct w:val="0"/>
              <w:autoSpaceDE w:val="0"/>
              <w:autoSpaceDN w:val="0"/>
              <w:adjustRightInd w:val="0"/>
              <w:spacing w:line="288" w:lineRule="auto"/>
              <w:jc w:val="left"/>
              <w:textAlignment w:val="baseline"/>
            </w:pPr>
            <w:r>
              <w:rPr>
                <w:szCs w:val="20"/>
              </w:rPr>
              <w:t>Bei Tätigkeiten mit</w:t>
            </w:r>
            <w:r w:rsidRPr="008B5F30">
              <w:t xml:space="preserve"> Hochtempera</w:t>
            </w:r>
            <w:r>
              <w:t xml:space="preserve">turwollen nach Punkt 1.1.2 </w:t>
            </w:r>
            <w:r w:rsidRPr="008B5F30">
              <w:t>Buchstabe i.</w:t>
            </w:r>
          </w:p>
        </w:tc>
        <w:sdt>
          <w:sdtPr>
            <w:rPr>
              <w:rFonts w:ascii="MS Gothic" w:eastAsia="MS Gothic" w:hAnsi="MS Gothic"/>
              <w:sz w:val="28"/>
              <w:szCs w:val="20"/>
            </w:rPr>
            <w:id w:val="1778990511"/>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51648E" w:rsidRPr="00950FAC" w:rsidRDefault="0051648E" w:rsidP="008E4947">
                <w:pPr>
                  <w:spacing w:line="288" w:lineRule="auto"/>
                  <w:jc w:val="center"/>
                </w:pPr>
                <w:r w:rsidRPr="00950FAC">
                  <w:rPr>
                    <w:rFonts w:ascii="MS Gothic" w:eastAsia="MS Gothic" w:hAnsi="MS Gothic" w:hint="eastAsia"/>
                    <w:sz w:val="28"/>
                    <w:szCs w:val="20"/>
                  </w:rPr>
                  <w:t>☐</w:t>
                </w:r>
              </w:p>
            </w:tc>
          </w:sdtContent>
        </w:sdt>
      </w:tr>
      <w:tr w:rsidR="003453FC" w:rsidRPr="00950FAC" w:rsidTr="00950FAC">
        <w:trPr>
          <w:trHeight w:val="567"/>
        </w:trPr>
        <w:tc>
          <w:tcPr>
            <w:tcW w:w="5000" w:type="pct"/>
            <w:gridSpan w:val="2"/>
            <w:shd w:val="clear" w:color="auto" w:fill="D9D9D9" w:themeFill="background1" w:themeFillShade="D9"/>
            <w:vAlign w:val="center"/>
          </w:tcPr>
          <w:p w:rsidR="003453FC" w:rsidRPr="00950FAC" w:rsidRDefault="005E73EB" w:rsidP="00B544B9">
            <w:pPr>
              <w:pStyle w:val="berschrift1"/>
              <w:numPr>
                <w:ilvl w:val="0"/>
                <w:numId w:val="31"/>
              </w:numPr>
              <w:spacing w:before="0" w:line="288" w:lineRule="auto"/>
              <w:rPr>
                <w:b/>
                <w:color w:val="auto"/>
                <w:szCs w:val="28"/>
              </w:rPr>
            </w:pPr>
            <w:bookmarkStart w:id="6" w:name="_Toc95137816"/>
            <w:r w:rsidRPr="00950FAC">
              <w:rPr>
                <w:b/>
                <w:color w:val="auto"/>
                <w:szCs w:val="28"/>
              </w:rPr>
              <w:t xml:space="preserve">Tätigkeiten mit biologischen Arbeitsstoffen </w:t>
            </w:r>
            <w:r w:rsidR="00950FAC" w:rsidRPr="00950FAC">
              <w:rPr>
                <w:b/>
                <w:color w:val="auto"/>
                <w:szCs w:val="28"/>
              </w:rPr>
              <w:t>einschließlich gentechnischer Arbeiten</w:t>
            </w:r>
            <w:r w:rsidRPr="00950FAC">
              <w:rPr>
                <w:b/>
                <w:color w:val="auto"/>
                <w:szCs w:val="28"/>
              </w:rPr>
              <w:t xml:space="preserve"> mit humanpathogenen Organismen</w:t>
            </w:r>
            <w:bookmarkEnd w:id="6"/>
          </w:p>
        </w:tc>
      </w:tr>
      <w:tr w:rsidR="003453FC" w:rsidRPr="00950FAC" w:rsidTr="00950FAC">
        <w:trPr>
          <w:trHeight w:val="567"/>
        </w:trPr>
        <w:tc>
          <w:tcPr>
            <w:tcW w:w="5000" w:type="pct"/>
            <w:gridSpan w:val="2"/>
            <w:shd w:val="clear" w:color="auto" w:fill="D9D9D9" w:themeFill="background1" w:themeFillShade="D9"/>
            <w:vAlign w:val="center"/>
          </w:tcPr>
          <w:p w:rsidR="003453FC" w:rsidRPr="00950FAC" w:rsidRDefault="009027B6" w:rsidP="00B544B9">
            <w:pPr>
              <w:pStyle w:val="Listenabsatz"/>
              <w:numPr>
                <w:ilvl w:val="1"/>
                <w:numId w:val="31"/>
              </w:numPr>
              <w:spacing w:line="288" w:lineRule="auto"/>
              <w:ind w:left="431" w:hanging="431"/>
              <w:contextualSpacing w:val="0"/>
              <w:jc w:val="left"/>
              <w:rPr>
                <w:b/>
                <w:sz w:val="24"/>
                <w:szCs w:val="20"/>
              </w:rPr>
            </w:pPr>
            <w:r>
              <w:rPr>
                <w:b/>
                <w:sz w:val="24"/>
                <w:szCs w:val="20"/>
              </w:rPr>
              <w:t xml:space="preserve"> </w:t>
            </w:r>
            <w:r w:rsidR="003453FC" w:rsidRPr="00950FAC">
              <w:rPr>
                <w:b/>
                <w:sz w:val="24"/>
                <w:szCs w:val="20"/>
              </w:rPr>
              <w:t>Pflichtvorsorge</w:t>
            </w:r>
          </w:p>
        </w:tc>
      </w:tr>
      <w:tr w:rsidR="0098611C" w:rsidRPr="00950FAC" w:rsidTr="00195C87">
        <w:trPr>
          <w:trHeight w:val="567"/>
        </w:trPr>
        <w:tc>
          <w:tcPr>
            <w:tcW w:w="4485" w:type="pct"/>
            <w:shd w:val="clear" w:color="auto" w:fill="F2F2F2" w:themeFill="background1" w:themeFillShade="F2"/>
            <w:vAlign w:val="center"/>
          </w:tcPr>
          <w:p w:rsidR="0098611C" w:rsidRPr="00950FAC" w:rsidRDefault="009027B6" w:rsidP="00B544B9">
            <w:pPr>
              <w:pStyle w:val="Listenabsatz"/>
              <w:numPr>
                <w:ilvl w:val="2"/>
                <w:numId w:val="31"/>
              </w:numPr>
              <w:spacing w:line="288" w:lineRule="auto"/>
              <w:ind w:left="505" w:hanging="505"/>
              <w:contextualSpacing w:val="0"/>
              <w:jc w:val="left"/>
              <w:rPr>
                <w:b/>
                <w:szCs w:val="20"/>
              </w:rPr>
            </w:pPr>
            <w:r>
              <w:rPr>
                <w:szCs w:val="20"/>
              </w:rPr>
              <w:t xml:space="preserve"> </w:t>
            </w:r>
            <w:r w:rsidR="0098611C" w:rsidRPr="00950FAC">
              <w:rPr>
                <w:szCs w:val="20"/>
              </w:rPr>
              <w:t>bei</w:t>
            </w:r>
            <w:r w:rsidR="0098611C" w:rsidRPr="00950FAC">
              <w:rPr>
                <w:b/>
                <w:szCs w:val="20"/>
              </w:rPr>
              <w:t xml:space="preserve"> gezielten</w:t>
            </w:r>
            <w:r w:rsidR="00635DF6" w:rsidRPr="00950FAC">
              <w:rPr>
                <w:rStyle w:val="Funotenzeichen"/>
                <w:b/>
                <w:szCs w:val="20"/>
              </w:rPr>
              <w:footnoteReference w:id="1"/>
            </w:r>
            <w:r w:rsidR="0098611C" w:rsidRPr="00950FAC">
              <w:rPr>
                <w:b/>
                <w:szCs w:val="20"/>
              </w:rPr>
              <w:t xml:space="preserve"> </w:t>
            </w:r>
            <w:r w:rsidR="0098611C" w:rsidRPr="00950FAC">
              <w:rPr>
                <w:szCs w:val="20"/>
              </w:rPr>
              <w:t>Tätigkeiten mit</w:t>
            </w:r>
          </w:p>
        </w:tc>
        <w:tc>
          <w:tcPr>
            <w:tcW w:w="515" w:type="pct"/>
            <w:shd w:val="clear" w:color="auto" w:fill="F2F2F2" w:themeFill="background1" w:themeFillShade="F2"/>
            <w:vAlign w:val="center"/>
          </w:tcPr>
          <w:p w:rsidR="0098611C" w:rsidRPr="00950FAC" w:rsidRDefault="0098611C" w:rsidP="00B544B9">
            <w:pPr>
              <w:spacing w:line="288" w:lineRule="auto"/>
              <w:jc w:val="center"/>
            </w:pPr>
            <w:r w:rsidRPr="00950FAC">
              <w:rPr>
                <w:szCs w:val="20"/>
              </w:rPr>
              <w:t>zutreffend</w:t>
            </w:r>
          </w:p>
        </w:tc>
      </w:tr>
      <w:tr w:rsidR="003453FC" w:rsidRPr="00950FAC" w:rsidTr="00195C87">
        <w:trPr>
          <w:trHeight w:val="340"/>
        </w:trPr>
        <w:tc>
          <w:tcPr>
            <w:tcW w:w="4485" w:type="pct"/>
            <w:shd w:val="clear" w:color="auto" w:fill="FFFFFF" w:themeFill="background1"/>
            <w:vAlign w:val="center"/>
          </w:tcPr>
          <w:p w:rsidR="003453FC" w:rsidRPr="00950FAC" w:rsidRDefault="003453FC" w:rsidP="00B544B9">
            <w:pPr>
              <w:spacing w:line="288" w:lineRule="auto"/>
              <w:jc w:val="left"/>
            </w:pPr>
            <w:r w:rsidRPr="00950FAC">
              <w:t xml:space="preserve">einem biologischen Arbeitsstoff der </w:t>
            </w:r>
            <w:r w:rsidRPr="00950FAC">
              <w:rPr>
                <w:b/>
              </w:rPr>
              <w:t>Risikogruppe 4</w:t>
            </w:r>
          </w:p>
        </w:tc>
        <w:sdt>
          <w:sdtPr>
            <w:rPr>
              <w:rFonts w:ascii="MS Gothic" w:eastAsia="MS Gothic" w:hAnsi="MS Gothic"/>
              <w:sz w:val="28"/>
              <w:szCs w:val="20"/>
            </w:rPr>
            <w:id w:val="-111536480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rPr>
                    <w:szCs w:val="20"/>
                  </w:rP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2F2F2" w:themeFill="background1" w:themeFillShade="F2"/>
            <w:vAlign w:val="center"/>
          </w:tcPr>
          <w:p w:rsidR="003453FC" w:rsidRPr="00950FAC" w:rsidRDefault="00F2781C" w:rsidP="00B544B9">
            <w:pPr>
              <w:spacing w:line="288" w:lineRule="auto"/>
              <w:jc w:val="left"/>
              <w:rPr>
                <w:szCs w:val="20"/>
              </w:rPr>
            </w:pPr>
            <w:r w:rsidRPr="00950FAC">
              <w:rPr>
                <w:szCs w:val="20"/>
              </w:rPr>
              <w:t>o</w:t>
            </w:r>
            <w:r w:rsidR="0098611C" w:rsidRPr="00950FAC">
              <w:rPr>
                <w:szCs w:val="20"/>
              </w:rPr>
              <w:t xml:space="preserve">der </w:t>
            </w:r>
            <w:r w:rsidR="003453FC" w:rsidRPr="00950FAC">
              <w:rPr>
                <w:szCs w:val="20"/>
              </w:rPr>
              <w:t>bei Tätigkeiten mit den folgenden biologischen Arbeitsstoffen</w:t>
            </w:r>
          </w:p>
        </w:tc>
        <w:tc>
          <w:tcPr>
            <w:tcW w:w="515" w:type="pct"/>
            <w:shd w:val="clear" w:color="auto" w:fill="F2F2F2" w:themeFill="background1" w:themeFillShade="F2"/>
            <w:vAlign w:val="center"/>
          </w:tcPr>
          <w:p w:rsidR="003453FC" w:rsidRPr="00950FAC" w:rsidRDefault="003453FC" w:rsidP="00B544B9">
            <w:pPr>
              <w:spacing w:line="288" w:lineRule="auto"/>
              <w:jc w:val="center"/>
            </w:pPr>
            <w:r w:rsidRPr="00950FAC">
              <w:rPr>
                <w:szCs w:val="20"/>
              </w:rPr>
              <w:t>zutreffend</w:t>
            </w:r>
          </w:p>
        </w:tc>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Bacillus anthracis</w:t>
            </w:r>
          </w:p>
        </w:tc>
        <w:sdt>
          <w:sdtPr>
            <w:rPr>
              <w:rFonts w:ascii="MS Gothic" w:eastAsia="MS Gothic" w:hAnsi="MS Gothic"/>
              <w:sz w:val="28"/>
              <w:szCs w:val="20"/>
            </w:rPr>
            <w:id w:val="1833253064"/>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635DF6"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Bartonella bacilliformis</w:t>
            </w:r>
          </w:p>
        </w:tc>
        <w:sdt>
          <w:sdtPr>
            <w:rPr>
              <w:rFonts w:ascii="MS Gothic" w:eastAsia="MS Gothic" w:hAnsi="MS Gothic"/>
              <w:sz w:val="28"/>
              <w:szCs w:val="20"/>
            </w:rPr>
            <w:id w:val="-1602956502"/>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Bartonella henselae</w:t>
            </w:r>
          </w:p>
        </w:tc>
        <w:sdt>
          <w:sdtPr>
            <w:rPr>
              <w:rFonts w:ascii="MS Gothic" w:eastAsia="MS Gothic" w:hAnsi="MS Gothic"/>
              <w:sz w:val="28"/>
              <w:szCs w:val="20"/>
            </w:rPr>
            <w:id w:val="175000940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Bartonella quintana</w:t>
            </w:r>
          </w:p>
        </w:tc>
        <w:sdt>
          <w:sdtPr>
            <w:rPr>
              <w:rFonts w:ascii="MS Gothic" w:eastAsia="MS Gothic" w:hAnsi="MS Gothic"/>
              <w:sz w:val="28"/>
              <w:szCs w:val="20"/>
            </w:rPr>
            <w:id w:val="-169861065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Bordetella pertussis</w:t>
            </w:r>
          </w:p>
        </w:tc>
        <w:sdt>
          <w:sdtPr>
            <w:rPr>
              <w:rFonts w:ascii="MS Gothic" w:eastAsia="MS Gothic" w:hAnsi="MS Gothic"/>
              <w:sz w:val="28"/>
              <w:szCs w:val="20"/>
            </w:rPr>
            <w:id w:val="924764010"/>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Borellia burgdorferi</w:t>
            </w:r>
          </w:p>
        </w:tc>
        <w:sdt>
          <w:sdtPr>
            <w:rPr>
              <w:rFonts w:ascii="MS Gothic" w:eastAsia="MS Gothic" w:hAnsi="MS Gothic"/>
              <w:sz w:val="28"/>
              <w:szCs w:val="20"/>
            </w:rPr>
            <w:id w:val="-1890488629"/>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Borrelia burgdorferi sensu lato</w:t>
            </w:r>
          </w:p>
        </w:tc>
        <w:sdt>
          <w:sdtPr>
            <w:rPr>
              <w:rFonts w:ascii="MS Gothic" w:eastAsia="MS Gothic" w:hAnsi="MS Gothic"/>
              <w:sz w:val="28"/>
              <w:szCs w:val="20"/>
            </w:rPr>
            <w:id w:val="-1089387723"/>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Brucella melitensis</w:t>
            </w:r>
          </w:p>
        </w:tc>
        <w:sdt>
          <w:sdtPr>
            <w:rPr>
              <w:rFonts w:ascii="MS Gothic" w:eastAsia="MS Gothic" w:hAnsi="MS Gothic"/>
              <w:sz w:val="28"/>
              <w:szCs w:val="20"/>
            </w:rPr>
            <w:id w:val="-1604797790"/>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Burkholderia pseudomallei (Pseudomonas pseudomallei)</w:t>
            </w:r>
          </w:p>
        </w:tc>
        <w:sdt>
          <w:sdtPr>
            <w:rPr>
              <w:rFonts w:ascii="MS Gothic" w:eastAsia="MS Gothic" w:hAnsi="MS Gothic"/>
              <w:sz w:val="28"/>
              <w:szCs w:val="20"/>
            </w:rPr>
            <w:id w:val="1200511339"/>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Chlamydophila pneumoniae</w:t>
            </w:r>
          </w:p>
        </w:tc>
        <w:sdt>
          <w:sdtPr>
            <w:rPr>
              <w:rFonts w:ascii="MS Gothic" w:eastAsia="MS Gothic" w:hAnsi="MS Gothic"/>
              <w:sz w:val="28"/>
              <w:szCs w:val="20"/>
            </w:rPr>
            <w:id w:val="-1297055859"/>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Chlamydophila psittaci (aviäre Stämme)</w:t>
            </w:r>
          </w:p>
        </w:tc>
        <w:sdt>
          <w:sdtPr>
            <w:rPr>
              <w:rFonts w:ascii="MS Gothic" w:eastAsia="MS Gothic" w:hAnsi="MS Gothic"/>
              <w:sz w:val="28"/>
              <w:szCs w:val="20"/>
            </w:rPr>
            <w:id w:val="-136296903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Coxiella burnetii</w:t>
            </w:r>
          </w:p>
        </w:tc>
        <w:sdt>
          <w:sdtPr>
            <w:rPr>
              <w:rFonts w:ascii="MS Gothic" w:eastAsia="MS Gothic" w:hAnsi="MS Gothic"/>
              <w:sz w:val="28"/>
              <w:szCs w:val="20"/>
            </w:rPr>
            <w:id w:val="-69499552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Francisella tularensis</w:t>
            </w:r>
          </w:p>
        </w:tc>
        <w:sdt>
          <w:sdtPr>
            <w:rPr>
              <w:rFonts w:ascii="MS Gothic" w:eastAsia="MS Gothic" w:hAnsi="MS Gothic"/>
              <w:sz w:val="28"/>
              <w:szCs w:val="20"/>
            </w:rPr>
            <w:id w:val="744623289"/>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Frühsommermeningoenzephalitis-(FSME)-Virus</w:t>
            </w:r>
          </w:p>
        </w:tc>
        <w:sdt>
          <w:sdtPr>
            <w:rPr>
              <w:rFonts w:ascii="MS Gothic" w:eastAsia="MS Gothic" w:hAnsi="MS Gothic"/>
              <w:sz w:val="28"/>
              <w:szCs w:val="20"/>
            </w:rPr>
            <w:id w:val="-176529537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lastRenderedPageBreak/>
              <w:t>Gelbfieber-Virus</w:t>
            </w:r>
          </w:p>
        </w:tc>
        <w:sdt>
          <w:sdtPr>
            <w:rPr>
              <w:rFonts w:ascii="MS Gothic" w:eastAsia="MS Gothic" w:hAnsi="MS Gothic"/>
              <w:sz w:val="28"/>
              <w:szCs w:val="20"/>
            </w:rPr>
            <w:id w:val="1189029124"/>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Helicobacter pylori</w:t>
            </w:r>
          </w:p>
        </w:tc>
        <w:sdt>
          <w:sdtPr>
            <w:rPr>
              <w:rFonts w:ascii="MS Gothic" w:eastAsia="MS Gothic" w:hAnsi="MS Gothic"/>
              <w:sz w:val="28"/>
              <w:szCs w:val="20"/>
            </w:rPr>
            <w:id w:val="641779008"/>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Hepatitis-A-Virus (HAV)</w:t>
            </w:r>
          </w:p>
        </w:tc>
        <w:sdt>
          <w:sdtPr>
            <w:rPr>
              <w:rFonts w:ascii="MS Gothic" w:eastAsia="MS Gothic" w:hAnsi="MS Gothic"/>
              <w:sz w:val="28"/>
              <w:szCs w:val="20"/>
            </w:rPr>
            <w:id w:val="39154804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195C87" w:rsidP="00B544B9">
                <w:pPr>
                  <w:spacing w:line="288" w:lineRule="auto"/>
                  <w:jc w:val="center"/>
                </w:pPr>
                <w:r>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Hepatitis-B-Virus (HBV)</w:t>
            </w:r>
          </w:p>
        </w:tc>
        <w:sdt>
          <w:sdtPr>
            <w:rPr>
              <w:rFonts w:ascii="MS Gothic" w:eastAsia="MS Gothic" w:hAnsi="MS Gothic"/>
              <w:sz w:val="28"/>
              <w:szCs w:val="20"/>
            </w:rPr>
            <w:id w:val="-1812631550"/>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Hepatitis-C-Virus (HCV)</w:t>
            </w:r>
          </w:p>
        </w:tc>
        <w:sdt>
          <w:sdtPr>
            <w:rPr>
              <w:rFonts w:ascii="MS Gothic" w:eastAsia="MS Gothic" w:hAnsi="MS Gothic"/>
              <w:sz w:val="28"/>
              <w:szCs w:val="20"/>
            </w:rPr>
            <w:id w:val="198310749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Influenzavirus A oder B</w:t>
            </w:r>
          </w:p>
        </w:tc>
        <w:sdt>
          <w:sdtPr>
            <w:rPr>
              <w:rFonts w:ascii="MS Gothic" w:eastAsia="MS Gothic" w:hAnsi="MS Gothic"/>
              <w:sz w:val="28"/>
              <w:szCs w:val="20"/>
            </w:rPr>
            <w:id w:val="-1755816509"/>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Japanenzephalitisvirus</w:t>
            </w:r>
          </w:p>
        </w:tc>
        <w:sdt>
          <w:sdtPr>
            <w:rPr>
              <w:rFonts w:ascii="MS Gothic" w:eastAsia="MS Gothic" w:hAnsi="MS Gothic"/>
              <w:sz w:val="28"/>
              <w:szCs w:val="20"/>
            </w:rPr>
            <w:id w:val="1678764334"/>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Leptospira spp.</w:t>
            </w:r>
          </w:p>
        </w:tc>
        <w:sdt>
          <w:sdtPr>
            <w:rPr>
              <w:rFonts w:ascii="MS Gothic" w:eastAsia="MS Gothic" w:hAnsi="MS Gothic"/>
              <w:sz w:val="28"/>
              <w:szCs w:val="20"/>
            </w:rPr>
            <w:id w:val="-175904331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Masernvirus</w:t>
            </w:r>
          </w:p>
        </w:tc>
        <w:sdt>
          <w:sdtPr>
            <w:rPr>
              <w:rFonts w:ascii="MS Gothic" w:eastAsia="MS Gothic" w:hAnsi="MS Gothic"/>
              <w:sz w:val="28"/>
              <w:szCs w:val="20"/>
            </w:rPr>
            <w:id w:val="142858670"/>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Mumpsvirus</w:t>
            </w:r>
          </w:p>
        </w:tc>
        <w:sdt>
          <w:sdtPr>
            <w:rPr>
              <w:rFonts w:ascii="MS Gothic" w:eastAsia="MS Gothic" w:hAnsi="MS Gothic"/>
              <w:sz w:val="28"/>
              <w:szCs w:val="20"/>
            </w:rPr>
            <w:id w:val="-2125446528"/>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Mycobacterium bovis</w:t>
            </w:r>
          </w:p>
        </w:tc>
        <w:sdt>
          <w:sdtPr>
            <w:rPr>
              <w:rFonts w:ascii="MS Gothic" w:eastAsia="MS Gothic" w:hAnsi="MS Gothic"/>
              <w:sz w:val="28"/>
              <w:szCs w:val="20"/>
            </w:rPr>
            <w:id w:val="757337960"/>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Mycobacterium tuberculosis</w:t>
            </w:r>
          </w:p>
        </w:tc>
        <w:sdt>
          <w:sdtPr>
            <w:rPr>
              <w:rFonts w:ascii="MS Gothic" w:eastAsia="MS Gothic" w:hAnsi="MS Gothic"/>
              <w:sz w:val="28"/>
              <w:szCs w:val="20"/>
            </w:rPr>
            <w:id w:val="-1042736848"/>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Neisseria meningitidis</w:t>
            </w:r>
          </w:p>
        </w:tc>
        <w:sdt>
          <w:sdtPr>
            <w:rPr>
              <w:rFonts w:ascii="MS Gothic" w:eastAsia="MS Gothic" w:hAnsi="MS Gothic"/>
              <w:sz w:val="28"/>
              <w:szCs w:val="20"/>
            </w:rPr>
            <w:id w:val="91891226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Poliomyelitisvirus</w:t>
            </w:r>
          </w:p>
        </w:tc>
        <w:sdt>
          <w:sdtPr>
            <w:rPr>
              <w:rFonts w:ascii="MS Gothic" w:eastAsia="MS Gothic" w:hAnsi="MS Gothic"/>
              <w:sz w:val="28"/>
              <w:szCs w:val="20"/>
            </w:rPr>
            <w:id w:val="-143355708"/>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Rubivirus</w:t>
            </w:r>
          </w:p>
        </w:tc>
        <w:sdt>
          <w:sdtPr>
            <w:rPr>
              <w:rFonts w:ascii="MS Gothic" w:eastAsia="MS Gothic" w:hAnsi="MS Gothic"/>
              <w:sz w:val="28"/>
              <w:szCs w:val="20"/>
            </w:rPr>
            <w:id w:val="2009016607"/>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Salmonella typhi</w:t>
            </w:r>
          </w:p>
        </w:tc>
        <w:sdt>
          <w:sdtPr>
            <w:rPr>
              <w:rFonts w:ascii="MS Gothic" w:eastAsia="MS Gothic" w:hAnsi="MS Gothic"/>
              <w:sz w:val="28"/>
              <w:szCs w:val="20"/>
            </w:rPr>
            <w:id w:val="-79455657"/>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Schistosoma mansoni</w:t>
            </w:r>
          </w:p>
        </w:tc>
        <w:sdt>
          <w:sdtPr>
            <w:rPr>
              <w:rFonts w:ascii="MS Gothic" w:eastAsia="MS Gothic" w:hAnsi="MS Gothic"/>
              <w:sz w:val="28"/>
              <w:szCs w:val="20"/>
            </w:rPr>
            <w:id w:val="-55762216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Streptococcus pneumoniae</w:t>
            </w:r>
          </w:p>
        </w:tc>
        <w:sdt>
          <w:sdtPr>
            <w:rPr>
              <w:rFonts w:ascii="MS Gothic" w:eastAsia="MS Gothic" w:hAnsi="MS Gothic"/>
              <w:sz w:val="28"/>
              <w:szCs w:val="20"/>
            </w:rPr>
            <w:id w:val="-119707258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Tollwutvirus</w:t>
            </w:r>
          </w:p>
        </w:tc>
        <w:sdt>
          <w:sdtPr>
            <w:rPr>
              <w:rFonts w:ascii="MS Gothic" w:eastAsia="MS Gothic" w:hAnsi="MS Gothic"/>
              <w:sz w:val="28"/>
              <w:szCs w:val="20"/>
            </w:rPr>
            <w:id w:val="-70008715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Treponema pallidum (Lues)</w:t>
            </w:r>
          </w:p>
        </w:tc>
        <w:sdt>
          <w:sdtPr>
            <w:rPr>
              <w:rFonts w:ascii="MS Gothic" w:eastAsia="MS Gothic" w:hAnsi="MS Gothic"/>
              <w:sz w:val="28"/>
              <w:szCs w:val="20"/>
            </w:rPr>
            <w:id w:val="-49973322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Tropheryma whipplei</w:t>
            </w:r>
          </w:p>
        </w:tc>
        <w:sdt>
          <w:sdtPr>
            <w:rPr>
              <w:rFonts w:ascii="MS Gothic" w:eastAsia="MS Gothic" w:hAnsi="MS Gothic"/>
              <w:sz w:val="28"/>
              <w:szCs w:val="20"/>
            </w:rPr>
            <w:id w:val="106160507"/>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Trypanosoma cruzi</w:t>
            </w:r>
          </w:p>
        </w:tc>
        <w:sdt>
          <w:sdtPr>
            <w:rPr>
              <w:rFonts w:ascii="MS Gothic" w:eastAsia="MS Gothic" w:hAnsi="MS Gothic"/>
              <w:sz w:val="28"/>
              <w:szCs w:val="20"/>
            </w:rPr>
            <w:id w:val="-2115891519"/>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Yersinia pestis</w:t>
            </w:r>
          </w:p>
        </w:tc>
        <w:sdt>
          <w:sdtPr>
            <w:rPr>
              <w:rFonts w:ascii="MS Gothic" w:eastAsia="MS Gothic" w:hAnsi="MS Gothic"/>
              <w:sz w:val="28"/>
              <w:szCs w:val="20"/>
            </w:rPr>
            <w:id w:val="1974784990"/>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t>Varizelle-Zoster-Virus (VZV)</w:t>
            </w:r>
          </w:p>
        </w:tc>
        <w:sdt>
          <w:sdtPr>
            <w:rPr>
              <w:rFonts w:ascii="MS Gothic" w:eastAsia="MS Gothic" w:hAnsi="MS Gothic"/>
              <w:sz w:val="28"/>
              <w:szCs w:val="20"/>
            </w:rPr>
            <w:id w:val="-1200932763"/>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r w:rsidR="003453FC" w:rsidRPr="00950FAC" w:rsidTr="00195C87">
        <w:trPr>
          <w:trHeight w:val="567"/>
        </w:trPr>
        <w:tc>
          <w:tcPr>
            <w:tcW w:w="4485" w:type="pct"/>
            <w:shd w:val="clear" w:color="auto" w:fill="FFFFFF" w:themeFill="background1"/>
            <w:vAlign w:val="center"/>
          </w:tcPr>
          <w:p w:rsidR="003453FC" w:rsidRPr="00950FAC" w:rsidRDefault="003453FC" w:rsidP="00B544B9">
            <w:pPr>
              <w:numPr>
                <w:ilvl w:val="0"/>
                <w:numId w:val="12"/>
              </w:numPr>
              <w:overflowPunct w:val="0"/>
              <w:autoSpaceDE w:val="0"/>
              <w:autoSpaceDN w:val="0"/>
              <w:adjustRightInd w:val="0"/>
              <w:spacing w:line="288" w:lineRule="auto"/>
              <w:ind w:left="213" w:hanging="213"/>
              <w:jc w:val="left"/>
              <w:textAlignment w:val="baseline"/>
            </w:pPr>
            <w:r w:rsidRPr="00950FAC">
              <w:lastRenderedPageBreak/>
              <w:t>Vibrio cholerae</w:t>
            </w:r>
          </w:p>
        </w:tc>
        <w:sdt>
          <w:sdtPr>
            <w:rPr>
              <w:rFonts w:ascii="MS Gothic" w:eastAsia="MS Gothic" w:hAnsi="MS Gothic"/>
              <w:sz w:val="28"/>
              <w:szCs w:val="20"/>
            </w:rPr>
            <w:id w:val="-368293361"/>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453FC" w:rsidRPr="00950FAC" w:rsidRDefault="003453FC" w:rsidP="00B544B9">
                <w:pPr>
                  <w:spacing w:line="288" w:lineRule="auto"/>
                  <w:jc w:val="center"/>
                </w:pPr>
                <w:r w:rsidRPr="00950FAC">
                  <w:rPr>
                    <w:rFonts w:ascii="MS Gothic" w:eastAsia="MS Gothic" w:hAnsi="MS Gothic" w:hint="eastAsia"/>
                    <w:sz w:val="28"/>
                    <w:szCs w:val="20"/>
                  </w:rPr>
                  <w:t>☐</w:t>
                </w:r>
              </w:p>
            </w:tc>
          </w:sdtContent>
        </w:sdt>
      </w:tr>
    </w:tbl>
    <w:p w:rsidR="00950FAC" w:rsidRDefault="00950FAC"/>
    <w:p w:rsidR="00950FAC" w:rsidRDefault="00950FAC" w:rsidP="00950FAC">
      <w:pPr>
        <w:jc w:val="left"/>
      </w:pPr>
      <w:r>
        <w:br w:type="page"/>
      </w: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663920" w:rsidRPr="00950FAC" w:rsidTr="00195C87">
        <w:trPr>
          <w:trHeight w:val="567"/>
        </w:trPr>
        <w:tc>
          <w:tcPr>
            <w:tcW w:w="4530" w:type="pct"/>
            <w:shd w:val="clear" w:color="auto" w:fill="F2F2F2" w:themeFill="background1" w:themeFillShade="F2"/>
            <w:vAlign w:val="center"/>
          </w:tcPr>
          <w:p w:rsidR="00663920" w:rsidRPr="00950FAC" w:rsidRDefault="009027B6" w:rsidP="00B544B9">
            <w:pPr>
              <w:pStyle w:val="Listenabsatz"/>
              <w:numPr>
                <w:ilvl w:val="2"/>
                <w:numId w:val="31"/>
              </w:numPr>
              <w:spacing w:line="288" w:lineRule="auto"/>
              <w:ind w:left="505" w:hanging="505"/>
              <w:contextualSpacing w:val="0"/>
              <w:jc w:val="left"/>
              <w:rPr>
                <w:b/>
                <w:szCs w:val="20"/>
              </w:rPr>
            </w:pPr>
            <w:r>
              <w:rPr>
                <w:szCs w:val="20"/>
              </w:rPr>
              <w:lastRenderedPageBreak/>
              <w:t xml:space="preserve"> </w:t>
            </w:r>
            <w:r w:rsidR="00663920" w:rsidRPr="00950FAC">
              <w:rPr>
                <w:szCs w:val="20"/>
              </w:rPr>
              <w:t>bei</w:t>
            </w:r>
            <w:r w:rsidR="00663920" w:rsidRPr="00950FAC">
              <w:rPr>
                <w:b/>
                <w:szCs w:val="20"/>
              </w:rPr>
              <w:t xml:space="preserve"> nicht gezielten </w:t>
            </w:r>
            <w:r w:rsidR="00663920" w:rsidRPr="00950FAC">
              <w:rPr>
                <w:szCs w:val="20"/>
              </w:rPr>
              <w:t>Tätigkeiten mit biologischen Arbeitsstoffen</w:t>
            </w:r>
          </w:p>
        </w:tc>
        <w:tc>
          <w:tcPr>
            <w:tcW w:w="470" w:type="pct"/>
            <w:shd w:val="clear" w:color="auto" w:fill="F2F2F2" w:themeFill="background1" w:themeFillShade="F2"/>
            <w:vAlign w:val="center"/>
          </w:tcPr>
          <w:p w:rsidR="00663920" w:rsidRPr="00950FAC" w:rsidRDefault="00663920" w:rsidP="00B544B9">
            <w:pPr>
              <w:spacing w:line="288" w:lineRule="auto"/>
              <w:jc w:val="center"/>
            </w:pPr>
            <w:r w:rsidRPr="00950FAC">
              <w:rPr>
                <w:szCs w:val="20"/>
              </w:rPr>
              <w:t>zutreffend</w:t>
            </w:r>
          </w:p>
        </w:tc>
      </w:tr>
      <w:tr w:rsidR="003453FC" w:rsidRPr="00950FAC" w:rsidTr="00195C87">
        <w:trPr>
          <w:trHeight w:val="567"/>
        </w:trPr>
        <w:tc>
          <w:tcPr>
            <w:tcW w:w="4530" w:type="pct"/>
            <w:shd w:val="clear" w:color="auto" w:fill="FFFFFF" w:themeFill="background1"/>
            <w:vAlign w:val="center"/>
          </w:tcPr>
          <w:p w:rsidR="003453FC" w:rsidRPr="00950FAC" w:rsidRDefault="003453FC" w:rsidP="00B544B9">
            <w:pPr>
              <w:overflowPunct w:val="0"/>
              <w:autoSpaceDE w:val="0"/>
              <w:autoSpaceDN w:val="0"/>
              <w:adjustRightInd w:val="0"/>
              <w:spacing w:line="288" w:lineRule="auto"/>
              <w:jc w:val="left"/>
              <w:textAlignment w:val="baseline"/>
            </w:pPr>
            <w:r w:rsidRPr="00950FAC">
              <w:t xml:space="preserve">der </w:t>
            </w:r>
            <w:r w:rsidRPr="00950FAC">
              <w:rPr>
                <w:b/>
              </w:rPr>
              <w:t>Risikogruppe 4</w:t>
            </w:r>
            <w:r w:rsidRPr="00950FAC">
              <w:t xml:space="preserve"> bei Kontaktmöglichkeit zu infizierten Proben oder Verdachtsproben oder erkrankten oder krankheitsverdächtigen Personen oder Tieren einschließlich deren Transport</w:t>
            </w:r>
            <w:r w:rsidR="00E011D7">
              <w:t>,</w:t>
            </w:r>
          </w:p>
        </w:tc>
        <w:sdt>
          <w:sdtPr>
            <w:rPr>
              <w:rFonts w:ascii="MS Gothic" w:eastAsia="MS Gothic" w:hAnsi="MS Gothic"/>
              <w:sz w:val="28"/>
              <w:szCs w:val="20"/>
            </w:rPr>
            <w:id w:val="191580827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453FC" w:rsidRPr="00950FAC" w:rsidRDefault="003453FC"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2F2F2" w:themeFill="background1" w:themeFillShade="F2"/>
            <w:vAlign w:val="center"/>
          </w:tcPr>
          <w:p w:rsidR="009B3F2B" w:rsidRPr="009027B6" w:rsidRDefault="009027B6" w:rsidP="009027B6">
            <w:pPr>
              <w:spacing w:line="288" w:lineRule="auto"/>
              <w:jc w:val="left"/>
              <w:rPr>
                <w:b/>
                <w:szCs w:val="20"/>
              </w:rPr>
            </w:pPr>
            <w:r w:rsidRPr="009027B6">
              <w:rPr>
                <w:szCs w:val="20"/>
              </w:rPr>
              <w:t>2.</w:t>
            </w:r>
            <w:r>
              <w:rPr>
                <w:szCs w:val="20"/>
              </w:rPr>
              <w:t xml:space="preserve">1.3. </w:t>
            </w:r>
            <w:r w:rsidR="00663920" w:rsidRPr="009027B6">
              <w:rPr>
                <w:szCs w:val="20"/>
              </w:rPr>
              <w:t>s</w:t>
            </w:r>
            <w:r w:rsidR="009B3F2B" w:rsidRPr="009027B6">
              <w:rPr>
                <w:szCs w:val="20"/>
              </w:rPr>
              <w:t>owie</w:t>
            </w:r>
            <w:r w:rsidR="00663920" w:rsidRPr="009027B6">
              <w:rPr>
                <w:szCs w:val="20"/>
              </w:rPr>
              <w:t xml:space="preserve"> bei nachfolgend aufgeführten</w:t>
            </w:r>
            <w:r w:rsidR="00663920" w:rsidRPr="009027B6">
              <w:rPr>
                <w:b/>
                <w:szCs w:val="20"/>
              </w:rPr>
              <w:t xml:space="preserve"> nicht gezielten </w:t>
            </w:r>
            <w:r w:rsidR="00663920" w:rsidRPr="009027B6">
              <w:rPr>
                <w:szCs w:val="20"/>
              </w:rPr>
              <w:t>Tätigkeiten</w:t>
            </w:r>
          </w:p>
        </w:tc>
        <w:tc>
          <w:tcPr>
            <w:tcW w:w="470" w:type="pct"/>
            <w:shd w:val="clear" w:color="auto" w:fill="F2F2F2" w:themeFill="background1" w:themeFillShade="F2"/>
            <w:vAlign w:val="center"/>
          </w:tcPr>
          <w:p w:rsidR="009B3F2B" w:rsidRPr="00950FAC" w:rsidRDefault="009B3F2B" w:rsidP="00B544B9">
            <w:pPr>
              <w:spacing w:line="288" w:lineRule="auto"/>
              <w:jc w:val="center"/>
            </w:pPr>
            <w:r w:rsidRPr="00950FAC">
              <w:rPr>
                <w:szCs w:val="20"/>
              </w:rPr>
              <w:t>zutreffend</w:t>
            </w:r>
          </w:p>
        </w:tc>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Forschungseinrichtungen oder Laboratorien: regelmäßige Tätigkeiten mit Kontaktmöglichkeit zu infizierten Proben oder Verdachtsproben, zu infizierten Tieren oder krankheitsverdächtigen Tieren beziehungsweise zu erregerhaltigen oder kontaminierten Gegenständen oder Materialien hinsichtlich eines b</w:t>
            </w:r>
            <w:r w:rsidR="00663920" w:rsidRPr="00950FAC">
              <w:t>iologischen Arbeitsstoffes nach 2.1.1</w:t>
            </w:r>
            <w:r w:rsidR="00E011D7">
              <w:t>.</w:t>
            </w:r>
          </w:p>
        </w:tc>
        <w:sdt>
          <w:sdtPr>
            <w:rPr>
              <w:rFonts w:ascii="MS Gothic" w:eastAsia="MS Gothic" w:hAnsi="MS Gothic"/>
              <w:sz w:val="28"/>
              <w:szCs w:val="20"/>
            </w:rPr>
            <w:id w:val="-195269028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Tuberkuloseabteilungen und anderen pulmologischen Einrichtungen: Tätigkeiten mit regelmäßigem Kontakt zu erkrankten oder krankheitsverdächtigen Personen hinsichtlich</w:t>
            </w:r>
          </w:p>
        </w:tc>
        <w:sdt>
          <w:sdtPr>
            <w:rPr>
              <w:rFonts w:ascii="MS Gothic" w:eastAsia="MS Gothic" w:hAnsi="MS Gothic"/>
              <w:sz w:val="28"/>
              <w:szCs w:val="20"/>
            </w:rPr>
            <w:id w:val="-106679998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4"/>
              </w:numPr>
              <w:overflowPunct w:val="0"/>
              <w:autoSpaceDE w:val="0"/>
              <w:autoSpaceDN w:val="0"/>
              <w:adjustRightInd w:val="0"/>
              <w:spacing w:line="288" w:lineRule="auto"/>
              <w:jc w:val="left"/>
              <w:textAlignment w:val="baseline"/>
            </w:pPr>
            <w:r w:rsidRPr="00950FAC">
              <w:t>Mycobacterium bovis</w:t>
            </w:r>
          </w:p>
        </w:tc>
        <w:sdt>
          <w:sdtPr>
            <w:rPr>
              <w:rFonts w:ascii="MS Gothic" w:eastAsia="MS Gothic" w:hAnsi="MS Gothic"/>
              <w:sz w:val="28"/>
              <w:szCs w:val="20"/>
            </w:rPr>
            <w:id w:val="-10010484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4"/>
              </w:numPr>
              <w:overflowPunct w:val="0"/>
              <w:autoSpaceDE w:val="0"/>
              <w:autoSpaceDN w:val="0"/>
              <w:adjustRightInd w:val="0"/>
              <w:spacing w:line="288" w:lineRule="auto"/>
              <w:jc w:val="left"/>
              <w:textAlignment w:val="baseline"/>
            </w:pPr>
            <w:r w:rsidRPr="00950FAC">
              <w:t>Mycobacterium tuberculosis</w:t>
            </w:r>
          </w:p>
        </w:tc>
        <w:sdt>
          <w:sdtPr>
            <w:rPr>
              <w:rFonts w:ascii="MS Gothic" w:eastAsia="MS Gothic" w:hAnsi="MS Gothic"/>
              <w:sz w:val="28"/>
              <w:szCs w:val="20"/>
            </w:rPr>
            <w:id w:val="-73770661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Einrichtungen zur medizinischen Untersuchung, Behandlung und Pflege von Menschen:</w:t>
            </w:r>
          </w:p>
        </w:tc>
        <w:sdt>
          <w:sdtPr>
            <w:rPr>
              <w:rFonts w:ascii="MS Gothic" w:eastAsia="MS Gothic" w:hAnsi="MS Gothic"/>
              <w:sz w:val="28"/>
              <w:szCs w:val="20"/>
            </w:rPr>
            <w:id w:val="95066325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spacing w:line="288" w:lineRule="auto"/>
              <w:ind w:left="780" w:hanging="425"/>
              <w:jc w:val="left"/>
            </w:pPr>
            <w:r w:rsidRPr="00950FAC">
              <w:t>aa)</w:t>
            </w:r>
            <w:r w:rsidRPr="00950FAC">
              <w:tab/>
              <w:t xml:space="preserve">Tätigkeiten mit regelmäßigem direktem Kontakt zu erkrankten oder krankheitsverdächtigen Personen hinsichtlich </w:t>
            </w:r>
          </w:p>
        </w:tc>
        <w:sdt>
          <w:sdtPr>
            <w:rPr>
              <w:rFonts w:ascii="MS Gothic" w:eastAsia="MS Gothic" w:hAnsi="MS Gothic"/>
              <w:sz w:val="28"/>
              <w:szCs w:val="20"/>
            </w:rPr>
            <w:id w:val="-152871731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5"/>
              </w:numPr>
              <w:overflowPunct w:val="0"/>
              <w:autoSpaceDE w:val="0"/>
              <w:autoSpaceDN w:val="0"/>
              <w:adjustRightInd w:val="0"/>
              <w:spacing w:line="288" w:lineRule="auto"/>
              <w:ind w:left="1064" w:hanging="284"/>
              <w:jc w:val="left"/>
              <w:textAlignment w:val="baseline"/>
              <w:rPr>
                <w:lang w:val="en-US"/>
              </w:rPr>
            </w:pPr>
            <w:r w:rsidRPr="00950FAC">
              <w:rPr>
                <w:lang w:val="en-US"/>
              </w:rPr>
              <w:t>Bordetella pertussis</w:t>
            </w:r>
          </w:p>
        </w:tc>
        <w:sdt>
          <w:sdtPr>
            <w:rPr>
              <w:rFonts w:ascii="MS Gothic" w:eastAsia="MS Gothic" w:hAnsi="MS Gothic"/>
              <w:sz w:val="28"/>
              <w:szCs w:val="20"/>
            </w:rPr>
            <w:id w:val="-83629650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5"/>
              </w:numPr>
              <w:overflowPunct w:val="0"/>
              <w:autoSpaceDE w:val="0"/>
              <w:autoSpaceDN w:val="0"/>
              <w:adjustRightInd w:val="0"/>
              <w:spacing w:line="288" w:lineRule="auto"/>
              <w:ind w:left="1064" w:hanging="284"/>
              <w:jc w:val="left"/>
              <w:textAlignment w:val="baseline"/>
            </w:pPr>
            <w:r w:rsidRPr="00950FAC">
              <w:t>Hepatitis-A-Virus (HAV)</w:t>
            </w:r>
          </w:p>
        </w:tc>
        <w:sdt>
          <w:sdtPr>
            <w:rPr>
              <w:rFonts w:ascii="MS Gothic" w:eastAsia="MS Gothic" w:hAnsi="MS Gothic"/>
              <w:sz w:val="28"/>
              <w:szCs w:val="20"/>
            </w:rPr>
            <w:id w:val="-20402736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5"/>
              </w:numPr>
              <w:overflowPunct w:val="0"/>
              <w:autoSpaceDE w:val="0"/>
              <w:autoSpaceDN w:val="0"/>
              <w:adjustRightInd w:val="0"/>
              <w:spacing w:line="288" w:lineRule="auto"/>
              <w:ind w:left="1064" w:hanging="284"/>
              <w:jc w:val="left"/>
              <w:textAlignment w:val="baseline"/>
            </w:pPr>
            <w:r w:rsidRPr="00950FAC">
              <w:t>Masernvirus</w:t>
            </w:r>
          </w:p>
        </w:tc>
        <w:sdt>
          <w:sdtPr>
            <w:rPr>
              <w:rFonts w:ascii="MS Gothic" w:eastAsia="MS Gothic" w:hAnsi="MS Gothic"/>
              <w:sz w:val="28"/>
              <w:szCs w:val="20"/>
            </w:rPr>
            <w:id w:val="171122464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5"/>
              </w:numPr>
              <w:overflowPunct w:val="0"/>
              <w:autoSpaceDE w:val="0"/>
              <w:autoSpaceDN w:val="0"/>
              <w:adjustRightInd w:val="0"/>
              <w:spacing w:line="288" w:lineRule="auto"/>
              <w:ind w:left="1064" w:hanging="284"/>
              <w:jc w:val="left"/>
              <w:textAlignment w:val="baseline"/>
            </w:pPr>
            <w:r w:rsidRPr="00950FAC">
              <w:t>Mumpsvirus</w:t>
            </w:r>
          </w:p>
        </w:tc>
        <w:sdt>
          <w:sdtPr>
            <w:rPr>
              <w:rFonts w:ascii="MS Gothic" w:eastAsia="MS Gothic" w:hAnsi="MS Gothic"/>
              <w:sz w:val="28"/>
              <w:szCs w:val="20"/>
            </w:rPr>
            <w:id w:val="9484338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5"/>
              </w:numPr>
              <w:overflowPunct w:val="0"/>
              <w:autoSpaceDE w:val="0"/>
              <w:autoSpaceDN w:val="0"/>
              <w:adjustRightInd w:val="0"/>
              <w:spacing w:line="288" w:lineRule="auto"/>
              <w:ind w:left="1064" w:hanging="284"/>
              <w:jc w:val="left"/>
              <w:textAlignment w:val="baseline"/>
            </w:pPr>
            <w:r w:rsidRPr="00950FAC">
              <w:t>Rubivirus</w:t>
            </w:r>
          </w:p>
        </w:tc>
        <w:sdt>
          <w:sdtPr>
            <w:rPr>
              <w:rFonts w:ascii="MS Gothic" w:eastAsia="MS Gothic" w:hAnsi="MS Gothic"/>
              <w:sz w:val="28"/>
              <w:szCs w:val="20"/>
            </w:rPr>
            <w:id w:val="186548540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spacing w:line="288" w:lineRule="auto"/>
              <w:ind w:left="780" w:hanging="425"/>
              <w:jc w:val="left"/>
            </w:pPr>
            <w:r w:rsidRPr="00950FAC">
              <w:t>bb)</w:t>
            </w:r>
            <w:r w:rsidRPr="00950FAC">
              <w:tab/>
              <w:t>Tätigkeiten, bei denen es regelmäßig und in größerem Umfang zu Kontakt mit Körperflüssigkeiten, Körperausscheidungen oder Körpergewebe kommen kann, insbesondere Tätigkeiten mit erhöhter Verletzungsgefahr oder Gefahr von Verspritzen und Aerosolbildung, hinsichtlich</w:t>
            </w:r>
          </w:p>
        </w:tc>
        <w:sdt>
          <w:sdtPr>
            <w:rPr>
              <w:rFonts w:ascii="MS Gothic" w:eastAsia="MS Gothic" w:hAnsi="MS Gothic"/>
              <w:sz w:val="28"/>
              <w:szCs w:val="20"/>
            </w:rPr>
            <w:id w:val="1011850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6"/>
              </w:numPr>
              <w:overflowPunct w:val="0"/>
              <w:autoSpaceDE w:val="0"/>
              <w:autoSpaceDN w:val="0"/>
              <w:adjustRightInd w:val="0"/>
              <w:spacing w:line="288" w:lineRule="auto"/>
              <w:ind w:left="1064" w:hanging="284"/>
              <w:jc w:val="left"/>
              <w:textAlignment w:val="baseline"/>
            </w:pPr>
            <w:r w:rsidRPr="00950FAC">
              <w:t>Hepatitis-A-Virus (HAV)</w:t>
            </w:r>
          </w:p>
        </w:tc>
        <w:sdt>
          <w:sdtPr>
            <w:rPr>
              <w:rFonts w:ascii="MS Gothic" w:eastAsia="MS Gothic" w:hAnsi="MS Gothic"/>
              <w:sz w:val="28"/>
              <w:szCs w:val="20"/>
            </w:rPr>
            <w:id w:val="-112877373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6"/>
              </w:numPr>
              <w:overflowPunct w:val="0"/>
              <w:autoSpaceDE w:val="0"/>
              <w:autoSpaceDN w:val="0"/>
              <w:adjustRightInd w:val="0"/>
              <w:spacing w:line="288" w:lineRule="auto"/>
              <w:ind w:left="1064" w:hanging="284"/>
              <w:jc w:val="left"/>
              <w:textAlignment w:val="baseline"/>
            </w:pPr>
            <w:r w:rsidRPr="00950FAC">
              <w:t>Hepatitis-C-Virus (HCV)</w:t>
            </w:r>
          </w:p>
        </w:tc>
        <w:sdt>
          <w:sdtPr>
            <w:rPr>
              <w:rFonts w:ascii="MS Gothic" w:eastAsia="MS Gothic" w:hAnsi="MS Gothic"/>
              <w:sz w:val="28"/>
              <w:szCs w:val="20"/>
            </w:rPr>
            <w:id w:val="12559109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spacing w:line="288" w:lineRule="auto"/>
              <w:ind w:left="355"/>
              <w:jc w:val="left"/>
              <w:rPr>
                <w:rFonts w:cs="Frutiger Next LT W1G"/>
              </w:rPr>
            </w:pPr>
            <w:r w:rsidRPr="00950FAC">
              <w:t>dies gilt auch für Bereiche, die der Versorgung oder der Aufrechterhaltung dieser Einrichtungen dienen</w:t>
            </w:r>
          </w:p>
        </w:tc>
        <w:sdt>
          <w:sdtPr>
            <w:rPr>
              <w:rFonts w:ascii="MS Gothic" w:eastAsia="MS Gothic" w:hAnsi="MS Gothic"/>
              <w:sz w:val="28"/>
              <w:szCs w:val="20"/>
            </w:rPr>
            <w:id w:val="-28951231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 xml:space="preserve">in Einrichtungen zur medizinischen Untersuchung, Behandlung und Pflege von Kindern, ausgenommen Einrichtungen ausschließlich zur Betreuung von Kindern: Tätigkeiten </w:t>
            </w:r>
            <w:r w:rsidR="003D6CEF" w:rsidRPr="00950FAC">
              <w:t>mit regelmäßigem direktem Kontakt</w:t>
            </w:r>
            <w:r w:rsidRPr="00950FAC">
              <w:t xml:space="preserve"> zu erkrankten oder krankheitsverdächtigen Kindern hinsichtlich (VZV)</w:t>
            </w:r>
          </w:p>
        </w:tc>
        <w:sdt>
          <w:sdtPr>
            <w:rPr>
              <w:rFonts w:ascii="MS Gothic" w:eastAsia="MS Gothic" w:hAnsi="MS Gothic"/>
              <w:sz w:val="28"/>
              <w:szCs w:val="20"/>
            </w:rPr>
            <w:id w:val="133264404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4"/>
              </w:numPr>
              <w:overflowPunct w:val="0"/>
              <w:autoSpaceDE w:val="0"/>
              <w:autoSpaceDN w:val="0"/>
              <w:adjustRightInd w:val="0"/>
              <w:spacing w:line="288" w:lineRule="auto"/>
              <w:ind w:left="639" w:hanging="279"/>
              <w:jc w:val="left"/>
              <w:textAlignment w:val="baseline"/>
              <w:rPr>
                <w:rFonts w:cs="Frutiger Next LT W1G"/>
              </w:rPr>
            </w:pPr>
            <w:r w:rsidRPr="00950FAC">
              <w:rPr>
                <w:rFonts w:cs="Frutiger Next LT W1G"/>
              </w:rPr>
              <w:t>Varizella-Zoster-Virus</w:t>
            </w:r>
          </w:p>
        </w:tc>
        <w:sdt>
          <w:sdtPr>
            <w:rPr>
              <w:rFonts w:ascii="MS Gothic" w:eastAsia="MS Gothic" w:hAnsi="MS Gothic"/>
              <w:sz w:val="28"/>
              <w:szCs w:val="20"/>
            </w:rPr>
            <w:id w:val="103855665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spacing w:line="288" w:lineRule="auto"/>
              <w:ind w:left="355"/>
              <w:jc w:val="left"/>
            </w:pPr>
            <w:r w:rsidRPr="00950FAC">
              <w:t>Buchstabe c bleibt unberührt</w:t>
            </w:r>
          </w:p>
        </w:tc>
        <w:sdt>
          <w:sdtPr>
            <w:rPr>
              <w:rFonts w:ascii="MS Gothic" w:eastAsia="MS Gothic" w:hAnsi="MS Gothic"/>
              <w:sz w:val="28"/>
              <w:szCs w:val="20"/>
            </w:rPr>
            <w:id w:val="-213023368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bl>
    <w:p w:rsidR="00950FAC" w:rsidRDefault="00950FAC">
      <w:r>
        <w:br w:type="page"/>
      </w: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lastRenderedPageBreak/>
              <w:t>in Einrichtungen ausschließlich zur Betreuung von Menschen: Tätigkeiten, bei denen es regelmäßig und in größerem Umfang zu Kontakt mit Körperflüssigkeiten, Körperausscheidungen oder Körpergewebe kommen kann, insbesondere Tätigkeiten mit erhöhter Verletzungsgefahr oder Gefahr von Verspritzen und Aerosolbildung, hinsichtlich</w:t>
            </w:r>
          </w:p>
        </w:tc>
        <w:sdt>
          <w:sdtPr>
            <w:rPr>
              <w:rFonts w:ascii="MS Gothic" w:eastAsia="MS Gothic" w:hAnsi="MS Gothic"/>
              <w:sz w:val="28"/>
              <w:szCs w:val="20"/>
            </w:rPr>
            <w:id w:val="3093625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195C87" w:rsidP="00B544B9">
                <w:pPr>
                  <w:spacing w:line="288" w:lineRule="auto"/>
                  <w:jc w:val="center"/>
                </w:pPr>
                <w:r>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6"/>
              </w:numPr>
              <w:overflowPunct w:val="0"/>
              <w:autoSpaceDE w:val="0"/>
              <w:autoSpaceDN w:val="0"/>
              <w:adjustRightInd w:val="0"/>
              <w:spacing w:line="288" w:lineRule="auto"/>
              <w:ind w:left="639" w:hanging="284"/>
              <w:jc w:val="left"/>
              <w:textAlignment w:val="baseline"/>
            </w:pPr>
            <w:r w:rsidRPr="00950FAC">
              <w:t>Hepatitis-A-Virus (HAV)</w:t>
            </w:r>
          </w:p>
        </w:tc>
        <w:sdt>
          <w:sdtPr>
            <w:rPr>
              <w:rFonts w:ascii="MS Gothic" w:eastAsia="MS Gothic" w:hAnsi="MS Gothic"/>
              <w:sz w:val="28"/>
              <w:szCs w:val="20"/>
            </w:rPr>
            <w:id w:val="-29043687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6"/>
              </w:numPr>
              <w:overflowPunct w:val="0"/>
              <w:autoSpaceDE w:val="0"/>
              <w:autoSpaceDN w:val="0"/>
              <w:adjustRightInd w:val="0"/>
              <w:spacing w:line="288" w:lineRule="auto"/>
              <w:ind w:left="639" w:hanging="284"/>
              <w:jc w:val="left"/>
              <w:textAlignment w:val="baseline"/>
              <w:rPr>
                <w:rFonts w:cs="Frutiger Next LT W1G"/>
              </w:rPr>
            </w:pPr>
            <w:r w:rsidRPr="00950FAC">
              <w:rPr>
                <w:rFonts w:cs="Frutiger Next LT W1G"/>
              </w:rPr>
              <w:t>Hepatitis-B-Virus (HBV)</w:t>
            </w:r>
          </w:p>
        </w:tc>
        <w:sdt>
          <w:sdtPr>
            <w:rPr>
              <w:rFonts w:ascii="MS Gothic" w:eastAsia="MS Gothic" w:hAnsi="MS Gothic"/>
              <w:sz w:val="28"/>
              <w:szCs w:val="20"/>
            </w:rPr>
            <w:id w:val="73320479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6"/>
              </w:numPr>
              <w:overflowPunct w:val="0"/>
              <w:autoSpaceDE w:val="0"/>
              <w:autoSpaceDN w:val="0"/>
              <w:adjustRightInd w:val="0"/>
              <w:spacing w:line="288" w:lineRule="auto"/>
              <w:ind w:left="639" w:hanging="284"/>
              <w:jc w:val="left"/>
              <w:textAlignment w:val="baseline"/>
              <w:rPr>
                <w:rFonts w:cs="Frutiger Next LT W1G"/>
              </w:rPr>
            </w:pPr>
            <w:r w:rsidRPr="00950FAC">
              <w:rPr>
                <w:rFonts w:cs="Frutiger Next LT W1G"/>
              </w:rPr>
              <w:t>Hepatitis-C-Virus (HCV)</w:t>
            </w:r>
          </w:p>
        </w:tc>
        <w:sdt>
          <w:sdtPr>
            <w:rPr>
              <w:rFonts w:ascii="MS Gothic" w:eastAsia="MS Gothic" w:hAnsi="MS Gothic"/>
              <w:sz w:val="28"/>
              <w:szCs w:val="20"/>
            </w:rPr>
            <w:id w:val="195574828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 xml:space="preserve">in Einrichtungen zur vorschulischen Betreuung von Kindern: Tätigkeiten </w:t>
            </w:r>
            <w:r w:rsidR="003D6CEF" w:rsidRPr="00950FAC">
              <w:t>mit regelmäßigem direktem Kontakt</w:t>
            </w:r>
            <w:r w:rsidRPr="00950FAC">
              <w:t xml:space="preserve"> zu Kindern hinsichtlich</w:t>
            </w:r>
          </w:p>
        </w:tc>
        <w:sdt>
          <w:sdtPr>
            <w:rPr>
              <w:rFonts w:ascii="MS Gothic" w:eastAsia="MS Gothic" w:hAnsi="MS Gothic"/>
              <w:sz w:val="28"/>
              <w:szCs w:val="20"/>
            </w:rPr>
            <w:id w:val="-192131437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7"/>
              </w:numPr>
              <w:overflowPunct w:val="0"/>
              <w:autoSpaceDE w:val="0"/>
              <w:autoSpaceDN w:val="0"/>
              <w:adjustRightInd w:val="0"/>
              <w:spacing w:line="288" w:lineRule="auto"/>
              <w:jc w:val="left"/>
              <w:textAlignment w:val="baseline"/>
            </w:pPr>
            <w:r w:rsidRPr="00950FAC">
              <w:t>Bordetella pertussis</w:t>
            </w:r>
          </w:p>
        </w:tc>
        <w:sdt>
          <w:sdtPr>
            <w:rPr>
              <w:rFonts w:ascii="MS Gothic" w:eastAsia="MS Gothic" w:hAnsi="MS Gothic"/>
              <w:sz w:val="28"/>
              <w:szCs w:val="20"/>
            </w:rPr>
            <w:id w:val="-93597788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7"/>
              </w:numPr>
              <w:overflowPunct w:val="0"/>
              <w:autoSpaceDE w:val="0"/>
              <w:autoSpaceDN w:val="0"/>
              <w:adjustRightInd w:val="0"/>
              <w:spacing w:line="288" w:lineRule="auto"/>
              <w:jc w:val="left"/>
              <w:textAlignment w:val="baseline"/>
            </w:pPr>
            <w:r w:rsidRPr="00950FAC">
              <w:t>Masernvirus</w:t>
            </w:r>
          </w:p>
        </w:tc>
        <w:sdt>
          <w:sdtPr>
            <w:rPr>
              <w:rFonts w:ascii="MS Gothic" w:eastAsia="MS Gothic" w:hAnsi="MS Gothic"/>
              <w:sz w:val="28"/>
              <w:szCs w:val="20"/>
            </w:rPr>
            <w:id w:val="-195493079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7"/>
              </w:numPr>
              <w:overflowPunct w:val="0"/>
              <w:autoSpaceDE w:val="0"/>
              <w:autoSpaceDN w:val="0"/>
              <w:adjustRightInd w:val="0"/>
              <w:spacing w:line="288" w:lineRule="auto"/>
              <w:jc w:val="left"/>
              <w:textAlignment w:val="baseline"/>
            </w:pPr>
            <w:r w:rsidRPr="00950FAC">
              <w:t>Mumpsvirus</w:t>
            </w:r>
          </w:p>
        </w:tc>
        <w:sdt>
          <w:sdtPr>
            <w:rPr>
              <w:rFonts w:ascii="MS Gothic" w:eastAsia="MS Gothic" w:hAnsi="MS Gothic"/>
              <w:sz w:val="28"/>
              <w:szCs w:val="20"/>
            </w:rPr>
            <w:id w:val="60084631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7"/>
              </w:numPr>
              <w:overflowPunct w:val="0"/>
              <w:autoSpaceDE w:val="0"/>
              <w:autoSpaceDN w:val="0"/>
              <w:adjustRightInd w:val="0"/>
              <w:spacing w:line="288" w:lineRule="auto"/>
              <w:jc w:val="left"/>
              <w:textAlignment w:val="baseline"/>
            </w:pPr>
            <w:r w:rsidRPr="00950FAC">
              <w:t>Rubivirus</w:t>
            </w:r>
          </w:p>
        </w:tc>
        <w:sdt>
          <w:sdtPr>
            <w:rPr>
              <w:rFonts w:ascii="MS Gothic" w:eastAsia="MS Gothic" w:hAnsi="MS Gothic"/>
              <w:sz w:val="28"/>
              <w:szCs w:val="20"/>
            </w:rPr>
            <w:id w:val="-209569436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7"/>
              </w:numPr>
              <w:overflowPunct w:val="0"/>
              <w:autoSpaceDE w:val="0"/>
              <w:autoSpaceDN w:val="0"/>
              <w:adjustRightInd w:val="0"/>
              <w:spacing w:line="288" w:lineRule="auto"/>
              <w:jc w:val="left"/>
              <w:textAlignment w:val="baseline"/>
            </w:pPr>
            <w:r w:rsidRPr="00950FAC">
              <w:t>Varizella-Zoster-Virus (VZV)</w:t>
            </w:r>
          </w:p>
        </w:tc>
        <w:sdt>
          <w:sdtPr>
            <w:rPr>
              <w:rFonts w:ascii="MS Gothic" w:eastAsia="MS Gothic" w:hAnsi="MS Gothic"/>
              <w:sz w:val="28"/>
              <w:szCs w:val="20"/>
            </w:rPr>
            <w:id w:val="-132127590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spacing w:line="288" w:lineRule="auto"/>
              <w:ind w:left="355"/>
              <w:jc w:val="left"/>
            </w:pPr>
            <w:r w:rsidRPr="00950FAC">
              <w:t>Buchstabe e. bleibt unberührt</w:t>
            </w:r>
          </w:p>
        </w:tc>
        <w:sdt>
          <w:sdtPr>
            <w:rPr>
              <w:rFonts w:ascii="MS Gothic" w:eastAsia="MS Gothic" w:hAnsi="MS Gothic"/>
              <w:sz w:val="28"/>
              <w:szCs w:val="20"/>
            </w:rPr>
            <w:id w:val="120498698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Notfall- und Rettungsdiensten: Tätigkeiten, bei denen es regelmäßig und in größerem Umfang zu Kontakt mit Körperflüssigkeiten, Körperausscheidungen oder Körpergewebe kommen kann, insbesondere Tätigkeiten mit erhöhter Verletzungsgefahr oder Gefahr von Verspritzen und Aerosolbildung, hinsichtlich</w:t>
            </w:r>
          </w:p>
        </w:tc>
        <w:sdt>
          <w:sdtPr>
            <w:rPr>
              <w:rFonts w:ascii="MS Gothic" w:eastAsia="MS Gothic" w:hAnsi="MS Gothic"/>
              <w:sz w:val="28"/>
              <w:szCs w:val="20"/>
            </w:rPr>
            <w:id w:val="85184626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Hepatitis-B-Virus (HBV)</w:t>
            </w:r>
          </w:p>
        </w:tc>
        <w:sdt>
          <w:sdtPr>
            <w:rPr>
              <w:rFonts w:ascii="MS Gothic" w:eastAsia="MS Gothic" w:hAnsi="MS Gothic"/>
              <w:sz w:val="28"/>
              <w:szCs w:val="20"/>
            </w:rPr>
            <w:id w:val="123651135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Hepatitis-C-Virus (HCV)</w:t>
            </w:r>
          </w:p>
        </w:tc>
        <w:sdt>
          <w:sdtPr>
            <w:rPr>
              <w:rFonts w:ascii="MS Gothic" w:eastAsia="MS Gothic" w:hAnsi="MS Gothic"/>
              <w:sz w:val="28"/>
              <w:szCs w:val="20"/>
            </w:rPr>
            <w:id w:val="1265507340"/>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der Pathologie: Tätigkeiten, bei denen es regelmäßig und in größerem Umfang zu Kontakt mit Körperflüssigkeiten, Körperausscheidungen oder Körpergewebe kommen kann, insbesondere Tätigkeiten mit erhöhter Verletzungsgefahr oder Gefahr von Verspritzen und Aerosolbildung, hinsichtlich</w:t>
            </w:r>
          </w:p>
        </w:tc>
        <w:sdt>
          <w:sdtPr>
            <w:rPr>
              <w:rFonts w:ascii="MS Gothic" w:eastAsia="MS Gothic" w:hAnsi="MS Gothic"/>
              <w:sz w:val="28"/>
              <w:szCs w:val="20"/>
            </w:rPr>
            <w:id w:val="149074379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Hepatitis-B-Virus (HBV)</w:t>
            </w:r>
          </w:p>
        </w:tc>
        <w:sdt>
          <w:sdtPr>
            <w:rPr>
              <w:rFonts w:ascii="MS Gothic" w:eastAsia="MS Gothic" w:hAnsi="MS Gothic"/>
              <w:sz w:val="28"/>
              <w:szCs w:val="20"/>
            </w:rPr>
            <w:id w:val="-1945684860"/>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Hepatitis-C-Virus (HCV)</w:t>
            </w:r>
          </w:p>
        </w:tc>
        <w:sdt>
          <w:sdtPr>
            <w:rPr>
              <w:rFonts w:ascii="MS Gothic" w:eastAsia="MS Gothic" w:hAnsi="MS Gothic"/>
              <w:sz w:val="28"/>
              <w:szCs w:val="20"/>
            </w:rPr>
            <w:id w:val="50756324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Kläranlagen oder in der Kanalisation: Tätigkeiten mit regelmäßigem Kontakt zu fäkalienhaltigen Abwässern oder mit fäkalienkontaminierten Gegenständen hinsichtlich</w:t>
            </w:r>
          </w:p>
        </w:tc>
        <w:sdt>
          <w:sdtPr>
            <w:rPr>
              <w:rFonts w:ascii="MS Gothic" w:eastAsia="MS Gothic" w:hAnsi="MS Gothic"/>
              <w:sz w:val="28"/>
              <w:szCs w:val="20"/>
            </w:rPr>
            <w:id w:val="-136467291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Hepatitis-A-Virus (HAV)</w:t>
            </w:r>
          </w:p>
        </w:tc>
        <w:sdt>
          <w:sdtPr>
            <w:rPr>
              <w:rFonts w:ascii="MS Gothic" w:eastAsia="MS Gothic" w:hAnsi="MS Gothic"/>
              <w:sz w:val="28"/>
              <w:szCs w:val="20"/>
            </w:rPr>
            <w:id w:val="-47391005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Einrichtungen zur Aufzucht und Haltung von Vögeln oder zur Geflügelschlachtung: regelmäßige Tätigkeiten mit Kontaktmöglichkeit zu infizierten Proben oder Verdachtsproben, zu infizierten Tieren oder krankheitsverdächtigen Tieren beziehungsweise zu erregerhaltigen oder kontaminierten Gegenständen oder Materialien, wenn dabei der Übertragungsweg gegeben ist, hinsichtlich</w:t>
            </w:r>
          </w:p>
        </w:tc>
        <w:sdt>
          <w:sdtPr>
            <w:rPr>
              <w:rFonts w:ascii="MS Gothic" w:eastAsia="MS Gothic" w:hAnsi="MS Gothic"/>
              <w:sz w:val="28"/>
              <w:szCs w:val="20"/>
            </w:rPr>
            <w:id w:val="183796494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Chlamydophila psittaci (aviäre Stämme)</w:t>
            </w:r>
          </w:p>
        </w:tc>
        <w:sdt>
          <w:sdtPr>
            <w:rPr>
              <w:rFonts w:ascii="MS Gothic" w:eastAsia="MS Gothic" w:hAnsi="MS Gothic"/>
              <w:sz w:val="28"/>
              <w:szCs w:val="20"/>
            </w:rPr>
            <w:id w:val="-21812910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lastRenderedPageBreak/>
              <w:t>in einem Tollwut gefährdeten Bezirk: Tätigkeiten mit regelmäßigem Kontakt zu frei lebenden Tieren hinsichtlich</w:t>
            </w:r>
          </w:p>
        </w:tc>
        <w:sdt>
          <w:sdtPr>
            <w:rPr>
              <w:rFonts w:ascii="MS Gothic" w:eastAsia="MS Gothic" w:hAnsi="MS Gothic"/>
              <w:sz w:val="28"/>
              <w:szCs w:val="20"/>
            </w:rPr>
            <w:id w:val="726804986"/>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Tollwutvirus</w:t>
            </w:r>
          </w:p>
        </w:tc>
        <w:sdt>
          <w:sdtPr>
            <w:rPr>
              <w:rFonts w:ascii="MS Gothic" w:eastAsia="MS Gothic" w:hAnsi="MS Gothic"/>
              <w:sz w:val="28"/>
              <w:szCs w:val="20"/>
            </w:rPr>
            <w:id w:val="94111022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in oder in der Nähe von Fledermaus-Unterschlupfen: Tätigkeiten mit engem Kontakt zu Fledermäusen hinsichtlich</w:t>
            </w:r>
          </w:p>
        </w:tc>
        <w:sdt>
          <w:sdtPr>
            <w:rPr>
              <w:rFonts w:ascii="MS Gothic" w:eastAsia="MS Gothic" w:hAnsi="MS Gothic"/>
              <w:sz w:val="28"/>
              <w:szCs w:val="20"/>
            </w:rPr>
            <w:id w:val="514965970"/>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Europäischem Fledermaus-Lyssavirus (EBLV 1 und 2)</w:t>
            </w:r>
          </w:p>
        </w:tc>
        <w:sdt>
          <w:sdtPr>
            <w:rPr>
              <w:rFonts w:ascii="MS Gothic" w:eastAsia="MS Gothic" w:hAnsi="MS Gothic"/>
              <w:sz w:val="28"/>
              <w:szCs w:val="20"/>
            </w:rPr>
            <w:id w:val="-121504311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3"/>
              </w:numPr>
              <w:overflowPunct w:val="0"/>
              <w:autoSpaceDE w:val="0"/>
              <w:autoSpaceDN w:val="0"/>
              <w:adjustRightInd w:val="0"/>
              <w:spacing w:line="288" w:lineRule="auto"/>
              <w:ind w:left="355" w:hanging="355"/>
              <w:jc w:val="left"/>
              <w:textAlignment w:val="baseline"/>
            </w:pPr>
            <w:r w:rsidRPr="00950FAC">
              <w:t>auf Freiflächen, in Wäldern, Parks und Gartenanlagen, Tiergärten und Zoos: regelmäßige Tätigkeiten in niederer Vegetation oder direkter Kontakt zu freilebenden Tieren hinsichtlich</w:t>
            </w:r>
          </w:p>
        </w:tc>
        <w:sdt>
          <w:sdtPr>
            <w:rPr>
              <w:rFonts w:ascii="MS Gothic" w:eastAsia="MS Gothic" w:hAnsi="MS Gothic"/>
              <w:sz w:val="28"/>
              <w:szCs w:val="20"/>
            </w:rPr>
            <w:id w:val="-1533796400"/>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aa) Borrellia burgdorferi</w:t>
            </w:r>
          </w:p>
        </w:tc>
        <w:sdt>
          <w:sdtPr>
            <w:rPr>
              <w:rFonts w:ascii="MS Gothic" w:eastAsia="MS Gothic" w:hAnsi="MS Gothic"/>
              <w:sz w:val="28"/>
              <w:szCs w:val="20"/>
            </w:rPr>
            <w:id w:val="150524625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numPr>
                <w:ilvl w:val="0"/>
                <w:numId w:val="18"/>
              </w:numPr>
              <w:overflowPunct w:val="0"/>
              <w:autoSpaceDE w:val="0"/>
              <w:autoSpaceDN w:val="0"/>
              <w:adjustRightInd w:val="0"/>
              <w:spacing w:line="288" w:lineRule="auto"/>
              <w:jc w:val="left"/>
              <w:textAlignment w:val="baseline"/>
            </w:pPr>
            <w:r w:rsidRPr="00950FAC">
              <w:t>bb) in Endemiegebieten Frühsommermeningoenzephalitis-(FSME)-Virus</w:t>
            </w:r>
          </w:p>
        </w:tc>
        <w:sdt>
          <w:sdtPr>
            <w:rPr>
              <w:rFonts w:ascii="MS Gothic" w:eastAsia="MS Gothic" w:hAnsi="MS Gothic"/>
              <w:sz w:val="28"/>
              <w:szCs w:val="20"/>
            </w:rPr>
            <w:id w:val="195952383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pPr>
                <w:r w:rsidRPr="00950FAC">
                  <w:rPr>
                    <w:rFonts w:ascii="MS Gothic" w:eastAsia="MS Gothic" w:hAnsi="MS Gothic" w:hint="eastAsia"/>
                    <w:sz w:val="28"/>
                    <w:szCs w:val="20"/>
                  </w:rPr>
                  <w:t>☐</w:t>
                </w:r>
              </w:p>
            </w:tc>
          </w:sdtContent>
        </w:sdt>
      </w:tr>
      <w:tr w:rsidR="009B3F2B" w:rsidRPr="00950FAC" w:rsidTr="00195C87">
        <w:trPr>
          <w:trHeight w:val="567"/>
        </w:trPr>
        <w:tc>
          <w:tcPr>
            <w:tcW w:w="4530" w:type="pct"/>
            <w:shd w:val="clear" w:color="auto" w:fill="F2F2F2" w:themeFill="background1" w:themeFillShade="F2"/>
            <w:vAlign w:val="center"/>
          </w:tcPr>
          <w:p w:rsidR="009B3F2B" w:rsidRPr="009027B6" w:rsidRDefault="009027B6" w:rsidP="009027B6">
            <w:pPr>
              <w:spacing w:line="288" w:lineRule="auto"/>
              <w:jc w:val="left"/>
              <w:rPr>
                <w:b/>
              </w:rPr>
            </w:pPr>
            <w:r>
              <w:t xml:space="preserve">2.1.4. </w:t>
            </w:r>
            <w:r w:rsidR="009B3F2B" w:rsidRPr="009027B6">
              <w:t>bei</w:t>
            </w:r>
            <w:r w:rsidR="009B3F2B" w:rsidRPr="009027B6">
              <w:rPr>
                <w:b/>
              </w:rPr>
              <w:t xml:space="preserve"> gentechnischen </w:t>
            </w:r>
            <w:r w:rsidR="009B3F2B" w:rsidRPr="009027B6">
              <w:t>Arbeiten</w:t>
            </w:r>
          </w:p>
        </w:tc>
        <w:tc>
          <w:tcPr>
            <w:tcW w:w="470" w:type="pct"/>
            <w:shd w:val="clear" w:color="auto" w:fill="F2F2F2" w:themeFill="background1" w:themeFillShade="F2"/>
            <w:vAlign w:val="center"/>
          </w:tcPr>
          <w:p w:rsidR="009B3F2B" w:rsidRPr="00950FAC" w:rsidRDefault="009B3F2B" w:rsidP="00B544B9">
            <w:pPr>
              <w:spacing w:line="288" w:lineRule="auto"/>
              <w:jc w:val="center"/>
            </w:pPr>
            <w:r w:rsidRPr="00950FAC">
              <w:rPr>
                <w:szCs w:val="20"/>
              </w:rPr>
              <w:t>zutreffend</w:t>
            </w:r>
          </w:p>
        </w:tc>
      </w:tr>
      <w:tr w:rsidR="009B3F2B" w:rsidRPr="00950FAC" w:rsidTr="00195C87">
        <w:trPr>
          <w:trHeight w:val="567"/>
        </w:trPr>
        <w:tc>
          <w:tcPr>
            <w:tcW w:w="4530" w:type="pct"/>
            <w:shd w:val="clear" w:color="auto" w:fill="FFFFFF" w:themeFill="background1"/>
            <w:vAlign w:val="center"/>
          </w:tcPr>
          <w:p w:rsidR="009B3F2B" w:rsidRPr="00950FAC" w:rsidRDefault="009B3F2B" w:rsidP="00B544B9">
            <w:pPr>
              <w:spacing w:line="288" w:lineRule="auto"/>
              <w:jc w:val="left"/>
            </w:pPr>
            <w:r w:rsidRPr="00950FAC">
              <w:t>mit humanpathogenen Organismen entsprech</w:t>
            </w:r>
            <w:r w:rsidR="00C77FF9" w:rsidRPr="00950FAC">
              <w:t>end der vorgenannten Punkte unter 2.1 Pflichtvorsorge</w:t>
            </w:r>
            <w:r w:rsidR="00E011D7">
              <w:t>.</w:t>
            </w:r>
          </w:p>
        </w:tc>
        <w:sdt>
          <w:sdtPr>
            <w:rPr>
              <w:rFonts w:ascii="MS Gothic" w:eastAsia="MS Gothic" w:hAnsi="MS Gothic"/>
              <w:sz w:val="28"/>
              <w:szCs w:val="20"/>
            </w:rPr>
            <w:id w:val="183934700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B3F2B" w:rsidRPr="00950FAC" w:rsidRDefault="009B3F2B" w:rsidP="00B544B9">
                <w:pPr>
                  <w:spacing w:line="288" w:lineRule="auto"/>
                  <w:jc w:val="center"/>
                  <w:rPr>
                    <w:szCs w:val="20"/>
                  </w:rPr>
                </w:pPr>
                <w:r w:rsidRPr="00950FAC">
                  <w:rPr>
                    <w:rFonts w:ascii="MS Gothic" w:eastAsia="MS Gothic" w:hAnsi="MS Gothic" w:hint="eastAsia"/>
                    <w:sz w:val="28"/>
                    <w:szCs w:val="20"/>
                  </w:rPr>
                  <w:t>☐</w:t>
                </w:r>
              </w:p>
            </w:tc>
          </w:sdtContent>
        </w:sdt>
      </w:tr>
    </w:tbl>
    <w:p w:rsidR="0083357D" w:rsidRPr="00950FAC" w:rsidRDefault="00B544B9" w:rsidP="00B544B9">
      <w:pPr>
        <w:spacing w:line="288" w:lineRule="auto"/>
        <w:jc w:val="left"/>
        <w:rPr>
          <w:b/>
          <w:szCs w:val="20"/>
        </w:rPr>
      </w:pPr>
      <w:r w:rsidRPr="00950FAC">
        <w:rPr>
          <w:b/>
          <w:szCs w:val="20"/>
        </w:rPr>
        <w:br w:type="page"/>
      </w: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5600FC" w:rsidRPr="00950FAC" w:rsidTr="00950FAC">
        <w:trPr>
          <w:trHeight w:val="567"/>
        </w:trPr>
        <w:tc>
          <w:tcPr>
            <w:tcW w:w="5000" w:type="pct"/>
            <w:gridSpan w:val="2"/>
            <w:shd w:val="clear" w:color="auto" w:fill="D9D9D9" w:themeFill="background1" w:themeFillShade="D9"/>
            <w:vAlign w:val="center"/>
          </w:tcPr>
          <w:p w:rsidR="005600FC" w:rsidRPr="00950FAC" w:rsidRDefault="009027B6" w:rsidP="00B544B9">
            <w:pPr>
              <w:pStyle w:val="Listenabsatz"/>
              <w:numPr>
                <w:ilvl w:val="1"/>
                <w:numId w:val="31"/>
              </w:numPr>
              <w:spacing w:line="288" w:lineRule="auto"/>
              <w:ind w:left="431" w:hanging="431"/>
              <w:contextualSpacing w:val="0"/>
              <w:jc w:val="left"/>
              <w:rPr>
                <w:b/>
                <w:sz w:val="24"/>
                <w:szCs w:val="20"/>
              </w:rPr>
            </w:pPr>
            <w:r>
              <w:rPr>
                <w:b/>
                <w:sz w:val="24"/>
                <w:szCs w:val="20"/>
              </w:rPr>
              <w:lastRenderedPageBreak/>
              <w:t xml:space="preserve"> </w:t>
            </w:r>
            <w:r w:rsidR="005600FC" w:rsidRPr="00950FAC">
              <w:rPr>
                <w:b/>
                <w:sz w:val="24"/>
                <w:szCs w:val="20"/>
              </w:rPr>
              <w:t>Angebotsvorsorge</w:t>
            </w:r>
          </w:p>
        </w:tc>
      </w:tr>
      <w:tr w:rsidR="009B3F2B" w:rsidRPr="00950FAC" w:rsidTr="00195C87">
        <w:trPr>
          <w:trHeight w:val="567"/>
        </w:trPr>
        <w:tc>
          <w:tcPr>
            <w:tcW w:w="4530" w:type="pct"/>
            <w:shd w:val="clear" w:color="auto" w:fill="F2F2F2" w:themeFill="background1" w:themeFillShade="F2"/>
          </w:tcPr>
          <w:p w:rsidR="009B3F2B" w:rsidRPr="00950FAC" w:rsidRDefault="009027B6" w:rsidP="009027B6">
            <w:pPr>
              <w:tabs>
                <w:tab w:val="left" w:pos="589"/>
              </w:tabs>
              <w:spacing w:line="288" w:lineRule="auto"/>
              <w:jc w:val="left"/>
            </w:pPr>
            <w:r>
              <w:t xml:space="preserve">2.2.1. </w:t>
            </w:r>
            <w:r w:rsidR="009B3F2B" w:rsidRPr="00950FAC">
              <w:t>Hat der Arbeitgeber kei</w:t>
            </w:r>
            <w:r w:rsidR="005600FC" w:rsidRPr="00950FAC">
              <w:t>ne Pflichtvorsorge nach Punkt 2.1</w:t>
            </w:r>
            <w:r w:rsidR="009B3F2B" w:rsidRPr="00950FAC">
              <w:t xml:space="preserve"> zu veranlassen, muss er den Beschäftigten </w:t>
            </w:r>
            <w:r>
              <w:tab/>
            </w:r>
            <w:r w:rsidR="009B3F2B" w:rsidRPr="00950FAC">
              <w:t>Angebotsvorsorge anbieten</w:t>
            </w:r>
          </w:p>
        </w:tc>
        <w:tc>
          <w:tcPr>
            <w:tcW w:w="470" w:type="pct"/>
            <w:shd w:val="clear" w:color="auto" w:fill="F2F2F2" w:themeFill="background1" w:themeFillShade="F2"/>
            <w:vAlign w:val="center"/>
          </w:tcPr>
          <w:p w:rsidR="009B3F2B" w:rsidRPr="00950FAC" w:rsidRDefault="009B3F2B" w:rsidP="00B544B9">
            <w:pPr>
              <w:spacing w:line="288" w:lineRule="auto"/>
              <w:jc w:val="center"/>
            </w:pPr>
            <w:r w:rsidRPr="00950FAC">
              <w:rPr>
                <w:szCs w:val="20"/>
              </w:rPr>
              <w:t>zutreffend</w:t>
            </w:r>
          </w:p>
        </w:tc>
      </w:tr>
      <w:tr w:rsidR="00333647" w:rsidRPr="00950FAC" w:rsidTr="00195C87">
        <w:trPr>
          <w:trHeight w:val="340"/>
        </w:trPr>
        <w:tc>
          <w:tcPr>
            <w:tcW w:w="4530" w:type="pct"/>
            <w:shd w:val="clear" w:color="auto" w:fill="FFFFFF" w:themeFill="background1"/>
          </w:tcPr>
          <w:p w:rsidR="00333647" w:rsidRPr="00950FAC" w:rsidRDefault="00333647" w:rsidP="00B544B9">
            <w:pPr>
              <w:numPr>
                <w:ilvl w:val="0"/>
                <w:numId w:val="19"/>
              </w:numPr>
              <w:overflowPunct w:val="0"/>
              <w:autoSpaceDE w:val="0"/>
              <w:autoSpaceDN w:val="0"/>
              <w:adjustRightInd w:val="0"/>
              <w:spacing w:line="288" w:lineRule="auto"/>
              <w:ind w:left="355" w:hanging="355"/>
              <w:jc w:val="left"/>
              <w:textAlignment w:val="baseline"/>
            </w:pPr>
            <w:r w:rsidRPr="00950FAC">
              <w:t xml:space="preserve">bei </w:t>
            </w:r>
            <w:r w:rsidRPr="00950FAC">
              <w:rPr>
                <w:b/>
              </w:rPr>
              <w:t>gezielten Tätigkeiten</w:t>
            </w:r>
            <w:r w:rsidRPr="00950FAC">
              <w:t xml:space="preserve"> mit biologischen Arbeitsstoffen der </w:t>
            </w:r>
            <w:r w:rsidRPr="00950FAC">
              <w:rPr>
                <w:b/>
              </w:rPr>
              <w:t>Risikogruppe 3</w:t>
            </w:r>
            <w:r w:rsidRPr="00950FAC">
              <w:t xml:space="preserve"> der Biostoffverordnung und</w:t>
            </w:r>
            <w:r w:rsidRPr="00950FAC">
              <w:br/>
            </w:r>
            <w:r w:rsidRPr="00950FAC">
              <w:rPr>
                <w:b/>
              </w:rPr>
              <w:t>nicht gezielten Tätigkeiten</w:t>
            </w:r>
            <w:r w:rsidRPr="00950FAC">
              <w:t xml:space="preserve">, die der </w:t>
            </w:r>
            <w:r w:rsidRPr="00950FAC">
              <w:rPr>
                <w:b/>
              </w:rPr>
              <w:t>Schutzstufe 3</w:t>
            </w:r>
            <w:r w:rsidRPr="00950FAC">
              <w:t xml:space="preserve"> der Biostoffverordnung zuzuordnen sind oder für die eine vergleichbare Gefährdung besteht</w:t>
            </w:r>
            <w:r w:rsidR="00E011D7">
              <w:t>.</w:t>
            </w:r>
          </w:p>
        </w:tc>
        <w:sdt>
          <w:sdtPr>
            <w:rPr>
              <w:rFonts w:ascii="MS Gothic" w:eastAsia="MS Gothic" w:hAnsi="MS Gothic"/>
              <w:sz w:val="28"/>
              <w:szCs w:val="20"/>
            </w:rPr>
            <w:id w:val="-64388326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33647" w:rsidRPr="00950FAC" w:rsidRDefault="00333647" w:rsidP="00B544B9">
                <w:pPr>
                  <w:spacing w:line="288" w:lineRule="auto"/>
                  <w:jc w:val="center"/>
                  <w:rPr>
                    <w:szCs w:val="20"/>
                  </w:rPr>
                </w:pPr>
                <w:r w:rsidRPr="00950FAC">
                  <w:rPr>
                    <w:rFonts w:ascii="MS Gothic" w:eastAsia="MS Gothic" w:hAnsi="MS Gothic" w:hint="eastAsia"/>
                    <w:sz w:val="28"/>
                    <w:szCs w:val="20"/>
                  </w:rPr>
                  <w:t>☐</w:t>
                </w:r>
              </w:p>
            </w:tc>
          </w:sdtContent>
        </w:sdt>
      </w:tr>
      <w:tr w:rsidR="00333647" w:rsidRPr="00950FAC" w:rsidTr="00195C87">
        <w:trPr>
          <w:trHeight w:val="567"/>
        </w:trPr>
        <w:tc>
          <w:tcPr>
            <w:tcW w:w="4530" w:type="pct"/>
            <w:shd w:val="clear" w:color="auto" w:fill="FFFFFF" w:themeFill="background1"/>
          </w:tcPr>
          <w:p w:rsidR="00333647" w:rsidRPr="00950FAC" w:rsidRDefault="00333647" w:rsidP="00B544B9">
            <w:pPr>
              <w:numPr>
                <w:ilvl w:val="0"/>
                <w:numId w:val="19"/>
              </w:numPr>
              <w:overflowPunct w:val="0"/>
              <w:autoSpaceDE w:val="0"/>
              <w:autoSpaceDN w:val="0"/>
              <w:adjustRightInd w:val="0"/>
              <w:spacing w:line="288" w:lineRule="auto"/>
              <w:ind w:left="355" w:hanging="355"/>
              <w:jc w:val="left"/>
              <w:textAlignment w:val="baseline"/>
            </w:pPr>
            <w:r w:rsidRPr="00950FAC">
              <w:t>bei</w:t>
            </w:r>
            <w:r w:rsidRPr="00950FAC">
              <w:rPr>
                <w:b/>
              </w:rPr>
              <w:t xml:space="preserve"> gezielten</w:t>
            </w:r>
            <w:r w:rsidRPr="00950FAC">
              <w:t xml:space="preserve"> Tätigkeiten mit biologischen Arbeitsstoffen der </w:t>
            </w:r>
            <w:r w:rsidRPr="00950FAC">
              <w:rPr>
                <w:b/>
              </w:rPr>
              <w:t>Risikogruppe 2</w:t>
            </w:r>
            <w:r w:rsidRPr="00950FAC">
              <w:t xml:space="preserve"> der Biostoffverordnung und</w:t>
            </w:r>
            <w:r w:rsidRPr="00950FAC">
              <w:br/>
            </w:r>
            <w:r w:rsidRPr="00950FAC">
              <w:rPr>
                <w:b/>
              </w:rPr>
              <w:t>nicht gezielten Tätigkeiten</w:t>
            </w:r>
            <w:r w:rsidRPr="00950FAC">
              <w:t xml:space="preserve">, die der </w:t>
            </w:r>
            <w:r w:rsidRPr="00950FAC">
              <w:rPr>
                <w:b/>
              </w:rPr>
              <w:t>Schutzstufe 2</w:t>
            </w:r>
            <w:r w:rsidRPr="00950FAC">
              <w:t xml:space="preserve"> der Biostoffverordnung zuzuordnen sind oder für die eine vergleichbare Gefährdung besteht, </w:t>
            </w:r>
            <w:r w:rsidRPr="00950FAC">
              <w:rPr>
                <w:u w:val="single"/>
              </w:rPr>
              <w:t>es sei denn, nach der Gefährdungsbeurteilung und auf Grund der getroffenen Schutzmaßnahmen ist nicht von einer Infektionsgefährdung auszugehen</w:t>
            </w:r>
            <w:r w:rsidR="00E011D7">
              <w:rPr>
                <w:u w:val="single"/>
              </w:rPr>
              <w:t>.</w:t>
            </w:r>
          </w:p>
        </w:tc>
        <w:sdt>
          <w:sdtPr>
            <w:rPr>
              <w:rFonts w:ascii="MS Gothic" w:eastAsia="MS Gothic" w:hAnsi="MS Gothic"/>
              <w:sz w:val="28"/>
              <w:szCs w:val="20"/>
            </w:rPr>
            <w:id w:val="-88756660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195C87">
        <w:trPr>
          <w:trHeight w:val="567"/>
        </w:trPr>
        <w:tc>
          <w:tcPr>
            <w:tcW w:w="4530" w:type="pct"/>
            <w:shd w:val="clear" w:color="auto" w:fill="FFFFFF" w:themeFill="background1"/>
          </w:tcPr>
          <w:p w:rsidR="00333647" w:rsidRPr="00950FAC" w:rsidRDefault="00333647" w:rsidP="00B544B9">
            <w:pPr>
              <w:numPr>
                <w:ilvl w:val="0"/>
                <w:numId w:val="19"/>
              </w:numPr>
              <w:overflowPunct w:val="0"/>
              <w:autoSpaceDE w:val="0"/>
              <w:autoSpaceDN w:val="0"/>
              <w:adjustRightInd w:val="0"/>
              <w:spacing w:line="288" w:lineRule="auto"/>
              <w:ind w:left="355" w:hanging="355"/>
              <w:jc w:val="left"/>
              <w:textAlignment w:val="baseline"/>
            </w:pPr>
            <w:r w:rsidRPr="00950FAC">
              <w:t>bei</w:t>
            </w:r>
            <w:r w:rsidRPr="00950FAC">
              <w:rPr>
                <w:b/>
              </w:rPr>
              <w:t xml:space="preserve"> Tätigkeiten mit Exposition</w:t>
            </w:r>
            <w:r w:rsidRPr="00950FAC">
              <w:t xml:space="preserve"> gegenüber sensibilisierend oder toxisch wirkenden biologischen Arbeitsstoffen, für die nach den beiden vorgenannten Punkten a. und b. keine arbeitsmedizinische Vorsorge vorgesehen ist</w:t>
            </w:r>
            <w:r w:rsidR="00E011D7">
              <w:t>.</w:t>
            </w:r>
          </w:p>
        </w:tc>
        <w:sdt>
          <w:sdtPr>
            <w:rPr>
              <w:rFonts w:ascii="MS Gothic" w:eastAsia="MS Gothic" w:hAnsi="MS Gothic"/>
              <w:sz w:val="28"/>
              <w:szCs w:val="20"/>
            </w:rPr>
            <w:id w:val="-149386771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195C87">
        <w:trPr>
          <w:trHeight w:val="567"/>
        </w:trPr>
        <w:tc>
          <w:tcPr>
            <w:tcW w:w="4530" w:type="pct"/>
            <w:shd w:val="clear" w:color="auto" w:fill="FFFFFF" w:themeFill="background1"/>
            <w:vAlign w:val="center"/>
          </w:tcPr>
          <w:p w:rsidR="00333647" w:rsidRPr="00950FAC" w:rsidRDefault="00EE1BBF" w:rsidP="00B544B9">
            <w:pPr>
              <w:numPr>
                <w:ilvl w:val="0"/>
                <w:numId w:val="19"/>
              </w:numPr>
              <w:spacing w:line="288" w:lineRule="auto"/>
              <w:ind w:left="355" w:hanging="355"/>
              <w:jc w:val="left"/>
            </w:pPr>
            <w:r w:rsidRPr="00950FAC">
              <w:t>bei Krankheiten</w:t>
            </w:r>
            <w:r w:rsidR="00333647" w:rsidRPr="00950FAC">
              <w:t>, die im ursächlichen Zusammenhang mit der Tätigkeit des oder der Beschäftigten stehen kann, so hat er ihm oder ihr unverzüglich Angebotsvorsorge anzubieten. Dies gilt auch für Beschäftigte mit vergleichbaren Tätigkeiten, wenn Anhaltspunkte dafür bestehen, dass sie ebenfalls gefährdet sein können.</w:t>
            </w:r>
          </w:p>
          <w:p w:rsidR="00333647" w:rsidRPr="00950FAC" w:rsidRDefault="00333647" w:rsidP="00B544B9">
            <w:pPr>
              <w:spacing w:line="288" w:lineRule="auto"/>
              <w:ind w:left="355"/>
              <w:jc w:val="left"/>
            </w:pPr>
            <w:r w:rsidRPr="00950FAC">
              <w:t>Dies gilt entsprechend, wenn als Folge einer Exposition gegenüber biologischen Arbeitsstoffen</w:t>
            </w:r>
          </w:p>
          <w:p w:rsidR="00333647" w:rsidRPr="00950FAC" w:rsidRDefault="00333647" w:rsidP="00B544B9">
            <w:pPr>
              <w:tabs>
                <w:tab w:val="num" w:pos="780"/>
              </w:tabs>
              <w:spacing w:line="288" w:lineRule="auto"/>
              <w:ind w:left="780" w:hanging="425"/>
              <w:jc w:val="left"/>
            </w:pPr>
            <w:r w:rsidRPr="00950FAC">
              <w:t>aa.</w:t>
            </w:r>
            <w:r w:rsidRPr="00950FAC">
              <w:tab/>
              <w:t xml:space="preserve">mit einer schweren Infektionskrankheit gerechnet werden muss und Maßnahmen der postexpositionellen Prophylaxe möglich sind oder </w:t>
            </w:r>
          </w:p>
          <w:p w:rsidR="00333647" w:rsidRPr="00950FAC" w:rsidRDefault="00333647" w:rsidP="00B544B9">
            <w:pPr>
              <w:tabs>
                <w:tab w:val="left" w:pos="780"/>
              </w:tabs>
              <w:spacing w:line="288" w:lineRule="auto"/>
              <w:ind w:left="355"/>
              <w:jc w:val="left"/>
            </w:pPr>
            <w:r w:rsidRPr="00950FAC">
              <w:t>bb.</w:t>
            </w:r>
            <w:r w:rsidRPr="00950FAC">
              <w:tab/>
              <w:t>eine Infektion erfolgt ist</w:t>
            </w:r>
            <w:r w:rsidR="00E011D7">
              <w:t>.</w:t>
            </w:r>
          </w:p>
        </w:tc>
        <w:sdt>
          <w:sdtPr>
            <w:rPr>
              <w:rFonts w:ascii="MS Gothic" w:eastAsia="MS Gothic" w:hAnsi="MS Gothic"/>
              <w:sz w:val="28"/>
              <w:szCs w:val="20"/>
            </w:rPr>
            <w:id w:val="694815915"/>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83357D" w:rsidRPr="00950FAC" w:rsidTr="00195C87">
        <w:trPr>
          <w:trHeight w:val="567"/>
        </w:trPr>
        <w:tc>
          <w:tcPr>
            <w:tcW w:w="4530" w:type="pct"/>
            <w:shd w:val="clear" w:color="auto" w:fill="F2F2F2" w:themeFill="background1" w:themeFillShade="F2"/>
            <w:vAlign w:val="center"/>
          </w:tcPr>
          <w:p w:rsidR="0083357D" w:rsidRPr="009027B6" w:rsidRDefault="009027B6" w:rsidP="009027B6">
            <w:pPr>
              <w:spacing w:line="288" w:lineRule="auto"/>
              <w:jc w:val="left"/>
              <w:rPr>
                <w:sz w:val="24"/>
                <w:szCs w:val="20"/>
              </w:rPr>
            </w:pPr>
            <w:r>
              <w:t xml:space="preserve">2.2.2. </w:t>
            </w:r>
            <w:r w:rsidR="0083357D" w:rsidRPr="009027B6">
              <w:t>am Ende einer Tätigkeit</w:t>
            </w:r>
          </w:p>
        </w:tc>
        <w:tc>
          <w:tcPr>
            <w:tcW w:w="470" w:type="pct"/>
            <w:shd w:val="clear" w:color="auto" w:fill="F2F2F2" w:themeFill="background1" w:themeFillShade="F2"/>
            <w:vAlign w:val="center"/>
          </w:tcPr>
          <w:p w:rsidR="0083357D" w:rsidRPr="00950FAC" w:rsidRDefault="0083357D" w:rsidP="00B544B9">
            <w:pPr>
              <w:spacing w:line="288" w:lineRule="auto"/>
              <w:jc w:val="center"/>
            </w:pPr>
            <w:r w:rsidRPr="00950FAC">
              <w:rPr>
                <w:szCs w:val="20"/>
              </w:rPr>
              <w:t>zutreffend</w:t>
            </w:r>
          </w:p>
        </w:tc>
      </w:tr>
      <w:tr w:rsidR="0083357D" w:rsidRPr="00950FAC" w:rsidTr="00195C87">
        <w:trPr>
          <w:trHeight w:val="567"/>
        </w:trPr>
        <w:tc>
          <w:tcPr>
            <w:tcW w:w="4530" w:type="pct"/>
            <w:shd w:val="clear" w:color="auto" w:fill="FFFFFF" w:themeFill="background1"/>
            <w:vAlign w:val="center"/>
          </w:tcPr>
          <w:p w:rsidR="0083357D" w:rsidRPr="00950FAC" w:rsidRDefault="0083357D" w:rsidP="00B544B9">
            <w:pPr>
              <w:tabs>
                <w:tab w:val="left" w:pos="567"/>
              </w:tabs>
              <w:spacing w:line="288" w:lineRule="auto"/>
              <w:jc w:val="left"/>
            </w:pPr>
            <w:r w:rsidRPr="00950FAC">
              <w:t xml:space="preserve">bei der eine </w:t>
            </w:r>
            <w:r w:rsidRPr="00950FAC">
              <w:rPr>
                <w:b/>
              </w:rPr>
              <w:t>Pflichtvorsorge</w:t>
            </w:r>
            <w:r w:rsidRPr="00950FAC">
              <w:t xml:space="preserve"> gemäß Punkt 2.</w:t>
            </w:r>
            <w:r w:rsidR="00765100" w:rsidRPr="00950FAC">
              <w:t>1</w:t>
            </w:r>
            <w:r w:rsidRPr="00950FAC">
              <w:t xml:space="preserve"> </w:t>
            </w:r>
            <w:r w:rsidR="00765100" w:rsidRPr="00950FAC">
              <w:t xml:space="preserve">zu </w:t>
            </w:r>
            <w:r w:rsidRPr="00950FAC">
              <w:t>veranlassen war</w:t>
            </w:r>
            <w:r w:rsidR="00E011D7">
              <w:t>.</w:t>
            </w:r>
          </w:p>
        </w:tc>
        <w:sdt>
          <w:sdtPr>
            <w:rPr>
              <w:rFonts w:ascii="MS Gothic" w:eastAsia="MS Gothic" w:hAnsi="MS Gothic"/>
              <w:sz w:val="28"/>
              <w:szCs w:val="20"/>
            </w:rPr>
            <w:id w:val="127336689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83357D" w:rsidRPr="00950FAC" w:rsidRDefault="0083357D"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r w:rsidR="00765100" w:rsidRPr="00950FAC" w:rsidTr="00195C87">
        <w:trPr>
          <w:trHeight w:val="567"/>
        </w:trPr>
        <w:tc>
          <w:tcPr>
            <w:tcW w:w="4530" w:type="pct"/>
            <w:shd w:val="clear" w:color="auto" w:fill="F2F2F2" w:themeFill="background1" w:themeFillShade="F2"/>
            <w:vAlign w:val="center"/>
          </w:tcPr>
          <w:p w:rsidR="00765100" w:rsidRPr="00950FAC" w:rsidRDefault="009027B6" w:rsidP="00B544B9">
            <w:pPr>
              <w:spacing w:line="288" w:lineRule="auto"/>
              <w:jc w:val="left"/>
              <w:rPr>
                <w:b/>
              </w:rPr>
            </w:pPr>
            <w:r w:rsidRPr="009027B6">
              <w:t>2.2.3.</w:t>
            </w:r>
            <w:r>
              <w:t xml:space="preserve"> </w:t>
            </w:r>
            <w:r w:rsidR="00765100" w:rsidRPr="009027B6">
              <w:t>bei</w:t>
            </w:r>
            <w:r w:rsidR="00765100" w:rsidRPr="00950FAC">
              <w:rPr>
                <w:b/>
              </w:rPr>
              <w:t xml:space="preserve"> gentechnischen</w:t>
            </w:r>
            <w:r w:rsidR="00765100" w:rsidRPr="009027B6">
              <w:t xml:space="preserve"> Arbeiten</w:t>
            </w:r>
          </w:p>
        </w:tc>
        <w:tc>
          <w:tcPr>
            <w:tcW w:w="470" w:type="pct"/>
            <w:shd w:val="clear" w:color="auto" w:fill="F2F2F2" w:themeFill="background1" w:themeFillShade="F2"/>
            <w:vAlign w:val="center"/>
          </w:tcPr>
          <w:p w:rsidR="00765100" w:rsidRPr="00950FAC" w:rsidRDefault="00765100" w:rsidP="00B544B9">
            <w:pPr>
              <w:spacing w:line="288" w:lineRule="auto"/>
              <w:jc w:val="center"/>
              <w:rPr>
                <w:szCs w:val="20"/>
              </w:rPr>
            </w:pPr>
            <w:r w:rsidRPr="00950FAC">
              <w:rPr>
                <w:szCs w:val="20"/>
              </w:rPr>
              <w:t>zutreffend</w:t>
            </w:r>
          </w:p>
        </w:tc>
      </w:tr>
      <w:tr w:rsidR="00765100" w:rsidRPr="00950FAC" w:rsidTr="00195C87">
        <w:trPr>
          <w:trHeight w:val="567"/>
        </w:trPr>
        <w:tc>
          <w:tcPr>
            <w:tcW w:w="4530" w:type="pct"/>
            <w:shd w:val="clear" w:color="auto" w:fill="FFFFFF" w:themeFill="background1"/>
            <w:vAlign w:val="center"/>
          </w:tcPr>
          <w:p w:rsidR="00765100" w:rsidRPr="00950FAC" w:rsidRDefault="00765100" w:rsidP="00B544B9">
            <w:pPr>
              <w:tabs>
                <w:tab w:val="num" w:pos="1440"/>
              </w:tabs>
              <w:spacing w:line="288" w:lineRule="auto"/>
              <w:jc w:val="left"/>
            </w:pPr>
            <w:r w:rsidRPr="00950FAC">
              <w:t>mit humanpathogenen Organismen entsprechend der vorgenannten Punkte unter 2.2. Angebotsvorsorge</w:t>
            </w:r>
            <w:r w:rsidR="00E011D7">
              <w:t>.</w:t>
            </w:r>
          </w:p>
        </w:tc>
        <w:sdt>
          <w:sdtPr>
            <w:rPr>
              <w:rFonts w:ascii="MS Gothic" w:eastAsia="MS Gothic" w:hAnsi="MS Gothic"/>
              <w:sz w:val="28"/>
              <w:szCs w:val="20"/>
            </w:rPr>
            <w:id w:val="110360718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765100" w:rsidRPr="00950FAC" w:rsidRDefault="00765100"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r w:rsidR="00765100" w:rsidRPr="00950FAC" w:rsidTr="00195C87">
        <w:trPr>
          <w:trHeight w:val="567"/>
        </w:trPr>
        <w:tc>
          <w:tcPr>
            <w:tcW w:w="4530" w:type="pct"/>
            <w:shd w:val="clear" w:color="auto" w:fill="F2F2F2" w:themeFill="background1" w:themeFillShade="F2"/>
            <w:vAlign w:val="center"/>
          </w:tcPr>
          <w:p w:rsidR="00765100" w:rsidRPr="009027B6" w:rsidRDefault="009027B6" w:rsidP="00B544B9">
            <w:pPr>
              <w:spacing w:line="288" w:lineRule="auto"/>
              <w:jc w:val="left"/>
              <w:rPr>
                <w:szCs w:val="20"/>
              </w:rPr>
            </w:pPr>
            <w:r w:rsidRPr="009027B6">
              <w:rPr>
                <w:szCs w:val="20"/>
              </w:rPr>
              <w:t>2.2.4.</w:t>
            </w:r>
            <w:r>
              <w:rPr>
                <w:szCs w:val="20"/>
              </w:rPr>
              <w:t xml:space="preserve"> </w:t>
            </w:r>
            <w:r w:rsidR="00765100" w:rsidRPr="009027B6">
              <w:rPr>
                <w:szCs w:val="20"/>
              </w:rPr>
              <w:t>wenn der Arbeitgeber Kenntnis von einer Erkrankung erhält</w:t>
            </w:r>
          </w:p>
        </w:tc>
        <w:tc>
          <w:tcPr>
            <w:tcW w:w="470" w:type="pct"/>
            <w:shd w:val="clear" w:color="auto" w:fill="F2F2F2" w:themeFill="background1" w:themeFillShade="F2"/>
            <w:vAlign w:val="center"/>
          </w:tcPr>
          <w:p w:rsidR="00765100" w:rsidRPr="00950FAC" w:rsidRDefault="00765100" w:rsidP="00B544B9">
            <w:pPr>
              <w:spacing w:line="288" w:lineRule="auto"/>
              <w:jc w:val="center"/>
            </w:pPr>
            <w:r w:rsidRPr="00950FAC">
              <w:rPr>
                <w:szCs w:val="20"/>
              </w:rPr>
              <w:t>zutreffend</w:t>
            </w:r>
          </w:p>
        </w:tc>
      </w:tr>
      <w:tr w:rsidR="00765100" w:rsidRPr="00950FAC" w:rsidTr="00195C87">
        <w:trPr>
          <w:trHeight w:val="567"/>
        </w:trPr>
        <w:tc>
          <w:tcPr>
            <w:tcW w:w="4530" w:type="pct"/>
            <w:shd w:val="clear" w:color="auto" w:fill="FFFFFF" w:themeFill="background1"/>
            <w:vAlign w:val="center"/>
          </w:tcPr>
          <w:p w:rsidR="00765100" w:rsidRPr="00950FAC" w:rsidRDefault="00765100" w:rsidP="00B544B9">
            <w:pPr>
              <w:tabs>
                <w:tab w:val="left" w:pos="567"/>
              </w:tabs>
              <w:spacing w:line="288" w:lineRule="auto"/>
              <w:jc w:val="left"/>
            </w:pPr>
            <w:r w:rsidRPr="00950FAC">
              <w:t>mit humanpathogenen Organismen, die im ursächlichen Zusammenhang mit der Tätigkeit des oder der Beschäftigten stehen kann, so hat er ihm oder ihr unverzüglich Angebotsvorsorge anzubieten, sofern keine Pflichtvorsorge zu veranlassen ist (vgl. 2.2.d)</w:t>
            </w:r>
            <w:r w:rsidR="00E011D7">
              <w:t>.</w:t>
            </w:r>
          </w:p>
        </w:tc>
        <w:sdt>
          <w:sdtPr>
            <w:rPr>
              <w:rFonts w:ascii="MS Gothic" w:eastAsia="MS Gothic" w:hAnsi="MS Gothic"/>
              <w:sz w:val="28"/>
              <w:szCs w:val="20"/>
            </w:rPr>
            <w:id w:val="8997349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765100" w:rsidRPr="00950FAC" w:rsidRDefault="00765100"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bl>
    <w:p w:rsidR="00333647" w:rsidRPr="00950FAC" w:rsidRDefault="00333647" w:rsidP="00B544B9">
      <w:pPr>
        <w:spacing w:line="288" w:lineRule="auto"/>
        <w:jc w:val="left"/>
        <w:rPr>
          <w:b/>
          <w:szCs w:val="20"/>
        </w:rPr>
      </w:pPr>
    </w:p>
    <w:p w:rsidR="00AB3B36" w:rsidRPr="00950FAC" w:rsidRDefault="00B544B9" w:rsidP="00B544B9">
      <w:pPr>
        <w:spacing w:line="288" w:lineRule="auto"/>
        <w:jc w:val="left"/>
        <w:rPr>
          <w:b/>
          <w:szCs w:val="20"/>
        </w:rPr>
      </w:pPr>
      <w:r w:rsidRPr="00950FAC">
        <w:rPr>
          <w:b/>
          <w:szCs w:val="20"/>
        </w:rPr>
        <w:br w:type="page"/>
      </w: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333647" w:rsidRPr="00950FAC" w:rsidTr="00950FAC">
        <w:trPr>
          <w:trHeight w:val="567"/>
        </w:trPr>
        <w:tc>
          <w:tcPr>
            <w:tcW w:w="5000" w:type="pct"/>
            <w:gridSpan w:val="2"/>
            <w:shd w:val="clear" w:color="auto" w:fill="D9D9D9" w:themeFill="background1" w:themeFillShade="D9"/>
            <w:vAlign w:val="center"/>
          </w:tcPr>
          <w:p w:rsidR="00333647" w:rsidRPr="00950FAC" w:rsidRDefault="00333647" w:rsidP="00B544B9">
            <w:pPr>
              <w:pStyle w:val="berschrift1"/>
              <w:numPr>
                <w:ilvl w:val="0"/>
                <w:numId w:val="31"/>
              </w:numPr>
              <w:spacing w:before="0" w:line="288" w:lineRule="auto"/>
              <w:rPr>
                <w:b/>
                <w:color w:val="auto"/>
                <w:szCs w:val="24"/>
              </w:rPr>
            </w:pPr>
            <w:bookmarkStart w:id="7" w:name="_Toc95137817"/>
            <w:r w:rsidRPr="00950FAC">
              <w:rPr>
                <w:b/>
                <w:color w:val="auto"/>
                <w:szCs w:val="24"/>
              </w:rPr>
              <w:lastRenderedPageBreak/>
              <w:t>Tätigkeiten mit physikalischen Einwirkungen</w:t>
            </w:r>
            <w:bookmarkEnd w:id="7"/>
          </w:p>
        </w:tc>
      </w:tr>
      <w:tr w:rsidR="00AB3B36" w:rsidRPr="00950FAC" w:rsidTr="00950FAC">
        <w:trPr>
          <w:trHeight w:val="567"/>
        </w:trPr>
        <w:tc>
          <w:tcPr>
            <w:tcW w:w="5000" w:type="pct"/>
            <w:gridSpan w:val="2"/>
            <w:shd w:val="clear" w:color="auto" w:fill="D9D9D9" w:themeFill="background1" w:themeFillShade="D9"/>
            <w:vAlign w:val="center"/>
          </w:tcPr>
          <w:p w:rsidR="00AB3B36" w:rsidRPr="00950FAC" w:rsidRDefault="00AB3B36" w:rsidP="00B544B9">
            <w:pPr>
              <w:pStyle w:val="Listenabsatz"/>
              <w:numPr>
                <w:ilvl w:val="1"/>
                <w:numId w:val="36"/>
              </w:numPr>
              <w:spacing w:line="288" w:lineRule="auto"/>
              <w:ind w:left="431" w:hanging="431"/>
              <w:contextualSpacing w:val="0"/>
              <w:jc w:val="left"/>
              <w:rPr>
                <w:b/>
                <w:sz w:val="24"/>
                <w:szCs w:val="20"/>
              </w:rPr>
            </w:pPr>
            <w:r w:rsidRPr="00950FAC">
              <w:rPr>
                <w:b/>
                <w:sz w:val="24"/>
                <w:szCs w:val="20"/>
              </w:rPr>
              <w:t xml:space="preserve"> Pflichtvorsorge</w:t>
            </w:r>
          </w:p>
        </w:tc>
      </w:tr>
      <w:tr w:rsidR="00AB3B36" w:rsidRPr="00950FAC" w:rsidTr="00195C87">
        <w:trPr>
          <w:trHeight w:val="567"/>
        </w:trPr>
        <w:tc>
          <w:tcPr>
            <w:tcW w:w="4530" w:type="pct"/>
            <w:shd w:val="clear" w:color="auto" w:fill="F2F2F2" w:themeFill="background1" w:themeFillShade="F2"/>
            <w:vAlign w:val="center"/>
          </w:tcPr>
          <w:p w:rsidR="00AB3B36" w:rsidRPr="00950FAC" w:rsidRDefault="00AB3B36" w:rsidP="00B544B9">
            <w:pPr>
              <w:spacing w:line="288" w:lineRule="auto"/>
              <w:jc w:val="left"/>
              <w:rPr>
                <w:sz w:val="24"/>
                <w:szCs w:val="20"/>
              </w:rPr>
            </w:pPr>
            <w:r w:rsidRPr="00950FAC">
              <w:t>bei Tätigkeiten mit</w:t>
            </w:r>
          </w:p>
        </w:tc>
        <w:tc>
          <w:tcPr>
            <w:tcW w:w="470" w:type="pct"/>
            <w:shd w:val="clear" w:color="auto" w:fill="F2F2F2" w:themeFill="background1" w:themeFillShade="F2"/>
            <w:vAlign w:val="center"/>
          </w:tcPr>
          <w:p w:rsidR="00AB3B36" w:rsidRPr="00950FAC" w:rsidRDefault="00AB3B36" w:rsidP="00B544B9">
            <w:pPr>
              <w:spacing w:line="288" w:lineRule="auto"/>
              <w:jc w:val="center"/>
            </w:pPr>
            <w:r w:rsidRPr="00950FAC">
              <w:rPr>
                <w:szCs w:val="20"/>
              </w:rPr>
              <w:t>zutreffend</w:t>
            </w:r>
          </w:p>
        </w:tc>
      </w:tr>
      <w:tr w:rsidR="00AB3B36" w:rsidRPr="00950FAC" w:rsidTr="00195C87">
        <w:trPr>
          <w:trHeight w:val="340"/>
        </w:trPr>
        <w:tc>
          <w:tcPr>
            <w:tcW w:w="4530" w:type="pct"/>
            <w:shd w:val="clear" w:color="auto" w:fill="FFFFFF" w:themeFill="background1"/>
            <w:vAlign w:val="center"/>
          </w:tcPr>
          <w:p w:rsidR="00AB3B36" w:rsidRPr="00950FAC" w:rsidRDefault="00AB3B36" w:rsidP="00B544B9">
            <w:pPr>
              <w:numPr>
                <w:ilvl w:val="0"/>
                <w:numId w:val="20"/>
              </w:numPr>
              <w:tabs>
                <w:tab w:val="clear" w:pos="720"/>
                <w:tab w:val="num" w:pos="355"/>
              </w:tabs>
              <w:spacing w:line="288" w:lineRule="auto"/>
              <w:ind w:left="357" w:hanging="357"/>
              <w:jc w:val="left"/>
            </w:pPr>
            <w:r w:rsidRPr="00950FAC">
              <w:t>extremer Hitzebelastung, die zu einer besonderen Gefährdung führen können</w:t>
            </w:r>
            <w:r w:rsidR="00E011D7">
              <w:t>.</w:t>
            </w:r>
          </w:p>
        </w:tc>
        <w:sdt>
          <w:sdtPr>
            <w:rPr>
              <w:rFonts w:ascii="MS Gothic" w:eastAsia="MS Gothic" w:hAnsi="MS Gothic"/>
              <w:sz w:val="28"/>
              <w:szCs w:val="20"/>
            </w:rPr>
            <w:id w:val="297352564"/>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AB3B36" w:rsidRPr="00950FAC" w:rsidRDefault="00AB3B36" w:rsidP="00B544B9">
                <w:pPr>
                  <w:spacing w:line="288" w:lineRule="auto"/>
                  <w:jc w:val="center"/>
                  <w:rPr>
                    <w:szCs w:val="20"/>
                  </w:rPr>
                </w:pPr>
                <w:r w:rsidRPr="00950FAC">
                  <w:rPr>
                    <w:rFonts w:ascii="MS Gothic" w:eastAsia="MS Gothic" w:hAnsi="MS Gothic" w:hint="eastAsia"/>
                    <w:sz w:val="28"/>
                    <w:szCs w:val="20"/>
                  </w:rPr>
                  <w:t>☐</w:t>
                </w:r>
              </w:p>
            </w:tc>
          </w:sdtContent>
        </w:sdt>
      </w:tr>
      <w:tr w:rsidR="00AB3B36" w:rsidRPr="00950FAC" w:rsidTr="0000080B">
        <w:trPr>
          <w:trHeight w:val="369"/>
        </w:trPr>
        <w:tc>
          <w:tcPr>
            <w:tcW w:w="4530" w:type="pct"/>
            <w:shd w:val="clear" w:color="auto" w:fill="FFFFFF" w:themeFill="background1"/>
            <w:vAlign w:val="center"/>
          </w:tcPr>
          <w:p w:rsidR="00AB3B36" w:rsidRPr="00950FAC" w:rsidRDefault="00AB3B36" w:rsidP="00B544B9">
            <w:pPr>
              <w:numPr>
                <w:ilvl w:val="0"/>
                <w:numId w:val="20"/>
              </w:numPr>
              <w:tabs>
                <w:tab w:val="clear" w:pos="720"/>
                <w:tab w:val="num" w:pos="355"/>
              </w:tabs>
              <w:spacing w:line="288" w:lineRule="auto"/>
              <w:ind w:left="357" w:hanging="357"/>
              <w:jc w:val="left"/>
            </w:pPr>
            <w:r w:rsidRPr="00950FAC">
              <w:t>extremer Kältebelastung (- 25° Celsius und kälter)</w:t>
            </w:r>
            <w:r w:rsidR="00E011D7">
              <w:t>.</w:t>
            </w:r>
          </w:p>
        </w:tc>
        <w:tc>
          <w:tcPr>
            <w:tcW w:w="470" w:type="pct"/>
            <w:shd w:val="clear" w:color="auto" w:fill="FFFFFF" w:themeFill="background1"/>
            <w:vAlign w:val="center"/>
          </w:tcPr>
          <w:p w:rsidR="00AB3B36" w:rsidRPr="00950FAC" w:rsidRDefault="00872E76" w:rsidP="00B544B9">
            <w:pPr>
              <w:spacing w:line="288" w:lineRule="auto"/>
              <w:jc w:val="center"/>
            </w:pPr>
            <w:sdt>
              <w:sdtPr>
                <w:rPr>
                  <w:rFonts w:ascii="MS Gothic" w:eastAsia="MS Gothic" w:hAnsi="MS Gothic"/>
                  <w:sz w:val="28"/>
                  <w:szCs w:val="20"/>
                </w:rPr>
                <w:id w:val="-23801535"/>
                <w14:checkbox>
                  <w14:checked w14:val="0"/>
                  <w14:checkedState w14:val="2612" w14:font="MS Gothic"/>
                  <w14:uncheckedState w14:val="2610" w14:font="MS Gothic"/>
                </w14:checkbox>
              </w:sdtPr>
              <w:sdtEndPr/>
              <w:sdtContent>
                <w:r w:rsidR="00AB3B36" w:rsidRPr="00950FAC">
                  <w:rPr>
                    <w:rFonts w:ascii="MS Gothic" w:eastAsia="MS Gothic" w:hAnsi="MS Gothic" w:hint="eastAsia"/>
                    <w:sz w:val="28"/>
                    <w:szCs w:val="20"/>
                  </w:rPr>
                  <w:t>☐</w:t>
                </w:r>
              </w:sdtContent>
            </w:sdt>
          </w:p>
        </w:tc>
      </w:tr>
      <w:tr w:rsidR="00AB3B36" w:rsidRPr="00950FAC" w:rsidTr="00195C87">
        <w:trPr>
          <w:trHeight w:val="567"/>
        </w:trPr>
        <w:tc>
          <w:tcPr>
            <w:tcW w:w="4530" w:type="pct"/>
            <w:shd w:val="clear" w:color="auto" w:fill="FFFFFF" w:themeFill="background1"/>
            <w:vAlign w:val="center"/>
          </w:tcPr>
          <w:p w:rsidR="00AB3B36" w:rsidRPr="00950FAC" w:rsidRDefault="00AB3B36" w:rsidP="00B544B9">
            <w:pPr>
              <w:numPr>
                <w:ilvl w:val="0"/>
                <w:numId w:val="20"/>
              </w:numPr>
              <w:tabs>
                <w:tab w:val="clear" w:pos="720"/>
                <w:tab w:val="num" w:pos="355"/>
              </w:tabs>
              <w:spacing w:line="288" w:lineRule="auto"/>
              <w:ind w:left="357" w:hanging="357"/>
              <w:jc w:val="left"/>
            </w:pPr>
            <w:r w:rsidRPr="00950FAC">
              <w:t>Lärmexposition, wenn die oberen Auslösewerte von</w:t>
            </w:r>
            <w:r w:rsidRPr="00950FAC">
              <w:br/>
              <w:t>L</w:t>
            </w:r>
            <w:r w:rsidRPr="00950FAC">
              <w:rPr>
                <w:vertAlign w:val="subscript"/>
              </w:rPr>
              <w:t>ex,8h</w:t>
            </w:r>
            <w:r w:rsidRPr="00950FAC">
              <w:t xml:space="preserve"> = 85 dB(A) beziehungsweise L</w:t>
            </w:r>
            <w:r w:rsidRPr="00950FAC">
              <w:rPr>
                <w:vertAlign w:val="subscript"/>
              </w:rPr>
              <w:t>pC,peak</w:t>
            </w:r>
            <w:r w:rsidRPr="00950FAC">
              <w:t xml:space="preserve"> = 137 dB(C) erreicht oder überschritten werden.</w:t>
            </w:r>
            <w:r w:rsidRPr="00950FAC">
              <w:br/>
              <w:t xml:space="preserve">Bei der Anwendung der genannten Auslösewerte wird die dämmende Wirkung eines persönlichen Gehörschutzes der Beschäftigten </w:t>
            </w:r>
            <w:r w:rsidRPr="00950FAC">
              <w:rPr>
                <w:b/>
              </w:rPr>
              <w:t>nicht</w:t>
            </w:r>
            <w:r w:rsidRPr="00950FAC">
              <w:t xml:space="preserve"> berücksichtigt</w:t>
            </w:r>
            <w:r w:rsidR="00E011D7">
              <w:t>.</w:t>
            </w:r>
          </w:p>
        </w:tc>
        <w:sdt>
          <w:sdtPr>
            <w:rPr>
              <w:rFonts w:ascii="MS Gothic" w:eastAsia="MS Gothic" w:hAnsi="MS Gothic"/>
              <w:sz w:val="28"/>
              <w:szCs w:val="20"/>
            </w:rPr>
            <w:id w:val="-39226886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AB3B36" w:rsidRPr="00950FAC" w:rsidRDefault="00AB3B36" w:rsidP="00B544B9">
                <w:pPr>
                  <w:spacing w:line="288" w:lineRule="auto"/>
                  <w:jc w:val="center"/>
                </w:pPr>
                <w:r w:rsidRPr="00950FAC">
                  <w:rPr>
                    <w:rFonts w:ascii="MS Gothic" w:eastAsia="MS Gothic" w:hAnsi="MS Gothic" w:hint="eastAsia"/>
                    <w:sz w:val="28"/>
                    <w:szCs w:val="20"/>
                  </w:rPr>
                  <w:t>☐</w:t>
                </w:r>
              </w:p>
            </w:tc>
          </w:sdtContent>
        </w:sdt>
      </w:tr>
      <w:tr w:rsidR="00AB3B36" w:rsidRPr="00950FAC" w:rsidTr="0000080B">
        <w:trPr>
          <w:trHeight w:val="477"/>
        </w:trPr>
        <w:tc>
          <w:tcPr>
            <w:tcW w:w="4530" w:type="pct"/>
            <w:shd w:val="clear" w:color="auto" w:fill="FFFFFF" w:themeFill="background1"/>
            <w:vAlign w:val="center"/>
          </w:tcPr>
          <w:p w:rsidR="00AB3B36" w:rsidRPr="00950FAC" w:rsidRDefault="00AB3B36" w:rsidP="00B544B9">
            <w:pPr>
              <w:numPr>
                <w:ilvl w:val="0"/>
                <w:numId w:val="20"/>
              </w:numPr>
              <w:tabs>
                <w:tab w:val="clear" w:pos="720"/>
                <w:tab w:val="num" w:pos="355"/>
              </w:tabs>
              <w:spacing w:line="288" w:lineRule="auto"/>
              <w:ind w:left="357" w:hanging="357"/>
              <w:jc w:val="left"/>
            </w:pPr>
            <w:r w:rsidRPr="00950FAC">
              <w:t>Exposition durch Vibrationen, wenn die Expositionsgrenzwerte</w:t>
            </w:r>
          </w:p>
        </w:tc>
        <w:sdt>
          <w:sdtPr>
            <w:rPr>
              <w:rFonts w:ascii="MS Gothic" w:eastAsia="MS Gothic" w:hAnsi="MS Gothic"/>
              <w:sz w:val="28"/>
              <w:szCs w:val="20"/>
            </w:rPr>
            <w:id w:val="-589006689"/>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AB3B36" w:rsidRPr="00950FAC" w:rsidRDefault="00AB3B36" w:rsidP="00B544B9">
                <w:pPr>
                  <w:spacing w:line="288" w:lineRule="auto"/>
                  <w:jc w:val="center"/>
                </w:pPr>
                <w:r w:rsidRPr="00950FAC">
                  <w:rPr>
                    <w:rFonts w:ascii="MS Gothic" w:eastAsia="MS Gothic" w:hAnsi="MS Gothic" w:hint="eastAsia"/>
                    <w:sz w:val="28"/>
                    <w:szCs w:val="20"/>
                  </w:rPr>
                  <w:t>☐</w:t>
                </w:r>
              </w:p>
            </w:tc>
          </w:sdtContent>
        </w:sdt>
      </w:tr>
      <w:tr w:rsidR="00AB3B36" w:rsidRPr="00950FAC" w:rsidTr="0000080B">
        <w:trPr>
          <w:trHeight w:val="413"/>
        </w:trPr>
        <w:tc>
          <w:tcPr>
            <w:tcW w:w="4530" w:type="pct"/>
            <w:shd w:val="clear" w:color="auto" w:fill="FFFFFF" w:themeFill="background1"/>
            <w:vAlign w:val="center"/>
          </w:tcPr>
          <w:p w:rsidR="00AB3B36" w:rsidRPr="00950FAC" w:rsidRDefault="00AB3B36" w:rsidP="00B544B9">
            <w:pPr>
              <w:numPr>
                <w:ilvl w:val="0"/>
                <w:numId w:val="21"/>
              </w:numPr>
              <w:spacing w:line="288" w:lineRule="auto"/>
              <w:jc w:val="left"/>
            </w:pPr>
            <w:r w:rsidRPr="00950FAC">
              <w:t>A</w:t>
            </w:r>
            <w:r w:rsidRPr="00950FAC">
              <w:rPr>
                <w:vertAlign w:val="subscript"/>
              </w:rPr>
              <w:t>(8)</w:t>
            </w:r>
            <w:r w:rsidRPr="00950FAC">
              <w:t xml:space="preserve"> = 5 m/s</w:t>
            </w:r>
            <w:r w:rsidRPr="00950FAC">
              <w:rPr>
                <w:vertAlign w:val="superscript"/>
              </w:rPr>
              <w:t>2</w:t>
            </w:r>
            <w:r w:rsidRPr="00950FAC">
              <w:t xml:space="preserve"> für Tätigkeiten mit Hand-Arm-Vibrationen oder</w:t>
            </w:r>
          </w:p>
        </w:tc>
        <w:sdt>
          <w:sdtPr>
            <w:rPr>
              <w:rFonts w:ascii="MS Gothic" w:eastAsia="MS Gothic" w:hAnsi="MS Gothic"/>
              <w:sz w:val="28"/>
              <w:szCs w:val="20"/>
            </w:rPr>
            <w:id w:val="62613574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AB3B36" w:rsidRPr="00950FAC" w:rsidRDefault="00AB3B36" w:rsidP="00B544B9">
                <w:pPr>
                  <w:spacing w:line="288" w:lineRule="auto"/>
                  <w:jc w:val="center"/>
                </w:pPr>
                <w:r w:rsidRPr="00950FAC">
                  <w:rPr>
                    <w:rFonts w:ascii="MS Gothic" w:eastAsia="MS Gothic" w:hAnsi="MS Gothic" w:hint="eastAsia"/>
                    <w:sz w:val="28"/>
                    <w:szCs w:val="20"/>
                  </w:rPr>
                  <w:t>☐</w:t>
                </w:r>
              </w:p>
            </w:tc>
          </w:sdtContent>
        </w:sdt>
      </w:tr>
      <w:tr w:rsidR="00AB3B36" w:rsidRPr="00950FAC" w:rsidTr="00195C87">
        <w:trPr>
          <w:trHeight w:val="567"/>
        </w:trPr>
        <w:tc>
          <w:tcPr>
            <w:tcW w:w="4530" w:type="pct"/>
            <w:shd w:val="clear" w:color="auto" w:fill="FFFFFF" w:themeFill="background1"/>
            <w:vAlign w:val="center"/>
          </w:tcPr>
          <w:p w:rsidR="00AB3B36" w:rsidRPr="00950FAC" w:rsidRDefault="00AB3B36" w:rsidP="0000080B">
            <w:pPr>
              <w:numPr>
                <w:ilvl w:val="0"/>
                <w:numId w:val="21"/>
              </w:numPr>
              <w:tabs>
                <w:tab w:val="num" w:pos="355"/>
              </w:tabs>
              <w:spacing w:line="288" w:lineRule="auto"/>
              <w:jc w:val="left"/>
            </w:pPr>
            <w:r w:rsidRPr="00950FAC">
              <w:t>A</w:t>
            </w:r>
            <w:r w:rsidRPr="00950FAC">
              <w:rPr>
                <w:vertAlign w:val="subscript"/>
              </w:rPr>
              <w:t>(8)</w:t>
            </w:r>
            <w:r w:rsidRPr="00950FAC">
              <w:t xml:space="preserve"> = 1,15 m/ s</w:t>
            </w:r>
            <w:r w:rsidRPr="00950FAC">
              <w:rPr>
                <w:vertAlign w:val="superscript"/>
              </w:rPr>
              <w:t>2</w:t>
            </w:r>
            <w:r w:rsidRPr="00950FAC">
              <w:t xml:space="preserve"> in X- oder Y-Richtung oder A</w:t>
            </w:r>
            <w:r w:rsidRPr="00950FAC">
              <w:rPr>
                <w:vertAlign w:val="subscript"/>
              </w:rPr>
              <w:t>(8)</w:t>
            </w:r>
            <w:r w:rsidRPr="00950FAC">
              <w:t xml:space="preserve"> = 0,8 m/ s</w:t>
            </w:r>
            <w:r w:rsidRPr="00950FAC">
              <w:rPr>
                <w:vertAlign w:val="superscript"/>
              </w:rPr>
              <w:t>2</w:t>
            </w:r>
            <w:r w:rsidRPr="00950FAC">
              <w:t xml:space="preserve"> in Z-Richtung für Tätigkeiten mit Ganzkörper-Vibrationen</w:t>
            </w:r>
            <w:r w:rsidR="0000080B">
              <w:t xml:space="preserve"> e</w:t>
            </w:r>
            <w:r w:rsidR="00BA355E" w:rsidRPr="00950FAC">
              <w:t xml:space="preserve">rreicht oder </w:t>
            </w:r>
            <w:r w:rsidRPr="00950FAC">
              <w:t>überschritten werden</w:t>
            </w:r>
            <w:r w:rsidR="00E011D7">
              <w:t>.</w:t>
            </w:r>
          </w:p>
        </w:tc>
        <w:sdt>
          <w:sdtPr>
            <w:rPr>
              <w:rFonts w:ascii="MS Gothic" w:eastAsia="MS Gothic" w:hAnsi="MS Gothic"/>
              <w:sz w:val="28"/>
              <w:szCs w:val="20"/>
            </w:rPr>
            <w:id w:val="1145087587"/>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AB3B36" w:rsidRPr="00950FAC" w:rsidRDefault="00AB3B36" w:rsidP="00B544B9">
                <w:pPr>
                  <w:spacing w:line="288" w:lineRule="auto"/>
                  <w:jc w:val="center"/>
                </w:pPr>
                <w:r w:rsidRPr="00950FAC">
                  <w:rPr>
                    <w:rFonts w:ascii="MS Gothic" w:eastAsia="MS Gothic" w:hAnsi="MS Gothic" w:hint="eastAsia"/>
                    <w:sz w:val="28"/>
                    <w:szCs w:val="20"/>
                  </w:rPr>
                  <w:t>☐</w:t>
                </w:r>
              </w:p>
            </w:tc>
          </w:sdtContent>
        </w:sdt>
      </w:tr>
      <w:tr w:rsidR="00AB3B36" w:rsidRPr="00950FAC" w:rsidTr="00195C87">
        <w:trPr>
          <w:trHeight w:val="567"/>
        </w:trPr>
        <w:tc>
          <w:tcPr>
            <w:tcW w:w="4530" w:type="pct"/>
            <w:shd w:val="clear" w:color="auto" w:fill="FFFFFF" w:themeFill="background1"/>
            <w:vAlign w:val="center"/>
          </w:tcPr>
          <w:p w:rsidR="00AB3B36" w:rsidRPr="00950FAC" w:rsidRDefault="00AB3B36" w:rsidP="00B544B9">
            <w:pPr>
              <w:numPr>
                <w:ilvl w:val="0"/>
                <w:numId w:val="20"/>
              </w:numPr>
              <w:tabs>
                <w:tab w:val="clear" w:pos="720"/>
                <w:tab w:val="num" w:pos="355"/>
              </w:tabs>
              <w:spacing w:line="288" w:lineRule="auto"/>
              <w:ind w:left="357" w:hanging="357"/>
              <w:jc w:val="left"/>
            </w:pPr>
            <w:r w:rsidRPr="00950FAC">
              <w:t>Tätigkeiten unter Wasser, bei denen der oder die Beschäftigte über ein Tauchgerät mit Atemgas versorgt wird (Taucherarbeiten)</w:t>
            </w:r>
            <w:r w:rsidR="00E011D7">
              <w:t>.</w:t>
            </w:r>
          </w:p>
        </w:tc>
        <w:sdt>
          <w:sdtPr>
            <w:rPr>
              <w:rFonts w:ascii="MS Gothic" w:eastAsia="MS Gothic" w:hAnsi="MS Gothic"/>
              <w:sz w:val="28"/>
              <w:szCs w:val="20"/>
            </w:rPr>
            <w:id w:val="-166253639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AB3B36" w:rsidRPr="00950FAC" w:rsidRDefault="00AB3B36" w:rsidP="00B544B9">
                <w:pPr>
                  <w:spacing w:line="288" w:lineRule="auto"/>
                  <w:jc w:val="center"/>
                </w:pPr>
                <w:r w:rsidRPr="00950FAC">
                  <w:rPr>
                    <w:rFonts w:ascii="MS Gothic" w:eastAsia="MS Gothic" w:hAnsi="MS Gothic" w:hint="eastAsia"/>
                    <w:sz w:val="28"/>
                    <w:szCs w:val="20"/>
                  </w:rPr>
                  <w:t>☐</w:t>
                </w:r>
              </w:p>
            </w:tc>
          </w:sdtContent>
        </w:sdt>
      </w:tr>
      <w:tr w:rsidR="00AB3B36" w:rsidRPr="00950FAC" w:rsidTr="00195C87">
        <w:trPr>
          <w:trHeight w:val="567"/>
        </w:trPr>
        <w:tc>
          <w:tcPr>
            <w:tcW w:w="4530" w:type="pct"/>
            <w:shd w:val="clear" w:color="auto" w:fill="FFFFFF" w:themeFill="background1"/>
            <w:vAlign w:val="center"/>
          </w:tcPr>
          <w:p w:rsidR="00AB3B36" w:rsidRPr="00950FAC" w:rsidRDefault="00AB3B36" w:rsidP="00B544B9">
            <w:pPr>
              <w:numPr>
                <w:ilvl w:val="0"/>
                <w:numId w:val="20"/>
              </w:numPr>
              <w:tabs>
                <w:tab w:val="clear" w:pos="720"/>
                <w:tab w:val="num" w:pos="355"/>
              </w:tabs>
              <w:spacing w:line="288" w:lineRule="auto"/>
              <w:ind w:left="357" w:hanging="357"/>
              <w:jc w:val="left"/>
            </w:pPr>
            <w:r w:rsidRPr="00950FAC">
              <w:t xml:space="preserve">Tätigkeiten mit Exposition durch inkohärente künstliche optische Strahlung, wenn am Arbeitsplatz die Expositionsgrenzwerte nach § </w:t>
            </w:r>
            <w:hyperlink r:id="rId16" w:anchor="p6" w:history="1">
              <w:r w:rsidRPr="00950FAC">
                <w:t>6</w:t>
              </w:r>
            </w:hyperlink>
            <w:r w:rsidRPr="00950FAC">
              <w:t xml:space="preserve"> der Arbeitsschutzverordnung zu künstlicher optischer Strahlung vom </w:t>
            </w:r>
            <w:r w:rsidR="0000080B">
              <w:br/>
            </w:r>
            <w:r w:rsidRPr="00950FAC">
              <w:t>19. Juli 2010 (BGBl. I S. 960) in der jeweils geltenden Fassung überschritten werden</w:t>
            </w:r>
            <w:r w:rsidR="00E011D7">
              <w:t>.</w:t>
            </w:r>
          </w:p>
        </w:tc>
        <w:sdt>
          <w:sdtPr>
            <w:rPr>
              <w:rFonts w:ascii="MS Gothic" w:eastAsia="MS Gothic" w:hAnsi="MS Gothic"/>
              <w:sz w:val="28"/>
              <w:szCs w:val="20"/>
            </w:rPr>
            <w:id w:val="1547169551"/>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AB3B36" w:rsidRPr="00950FAC" w:rsidRDefault="00AB3B36" w:rsidP="00B544B9">
                <w:pPr>
                  <w:spacing w:line="288" w:lineRule="auto"/>
                  <w:jc w:val="center"/>
                </w:pPr>
                <w:r w:rsidRPr="00950FAC">
                  <w:rPr>
                    <w:rFonts w:ascii="MS Gothic" w:eastAsia="MS Gothic" w:hAnsi="MS Gothic" w:hint="eastAsia"/>
                    <w:sz w:val="28"/>
                    <w:szCs w:val="20"/>
                  </w:rPr>
                  <w:t>☐</w:t>
                </w:r>
              </w:p>
            </w:tc>
          </w:sdtContent>
        </w:sdt>
      </w:tr>
    </w:tbl>
    <w:p w:rsidR="00706224" w:rsidRPr="00950FAC" w:rsidRDefault="00706224" w:rsidP="00B544B9">
      <w:pPr>
        <w:spacing w:line="288" w:lineRule="auto"/>
        <w:jc w:val="left"/>
        <w:rPr>
          <w:b/>
          <w:szCs w:val="20"/>
        </w:rPr>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84776A" w:rsidRPr="00950FAC" w:rsidTr="00950FAC">
        <w:trPr>
          <w:trHeight w:val="567"/>
        </w:trPr>
        <w:tc>
          <w:tcPr>
            <w:tcW w:w="5000" w:type="pct"/>
            <w:gridSpan w:val="2"/>
            <w:shd w:val="clear" w:color="auto" w:fill="D9D9D9" w:themeFill="background1" w:themeFillShade="D9"/>
            <w:vAlign w:val="center"/>
          </w:tcPr>
          <w:p w:rsidR="0084776A" w:rsidRPr="00950FAC" w:rsidRDefault="0084776A" w:rsidP="00B544B9">
            <w:pPr>
              <w:pStyle w:val="Listenabsatz"/>
              <w:numPr>
                <w:ilvl w:val="1"/>
                <w:numId w:val="36"/>
              </w:numPr>
              <w:spacing w:line="288" w:lineRule="auto"/>
              <w:ind w:left="431" w:hanging="431"/>
              <w:contextualSpacing w:val="0"/>
              <w:jc w:val="left"/>
              <w:rPr>
                <w:b/>
                <w:sz w:val="24"/>
                <w:szCs w:val="20"/>
              </w:rPr>
            </w:pPr>
            <w:r w:rsidRPr="00950FAC">
              <w:rPr>
                <w:b/>
                <w:sz w:val="24"/>
                <w:szCs w:val="20"/>
              </w:rPr>
              <w:t xml:space="preserve"> Angebotsvorsorge</w:t>
            </w:r>
          </w:p>
        </w:tc>
      </w:tr>
      <w:tr w:rsidR="00333647" w:rsidRPr="00950FAC" w:rsidTr="0000080B">
        <w:trPr>
          <w:trHeight w:val="567"/>
        </w:trPr>
        <w:tc>
          <w:tcPr>
            <w:tcW w:w="4485" w:type="pct"/>
            <w:shd w:val="clear" w:color="auto" w:fill="F2F2F2" w:themeFill="background1" w:themeFillShade="F2"/>
            <w:vAlign w:val="center"/>
          </w:tcPr>
          <w:p w:rsidR="00333647" w:rsidRPr="00950FAC" w:rsidRDefault="00333647" w:rsidP="00B544B9">
            <w:pPr>
              <w:spacing w:line="288" w:lineRule="auto"/>
              <w:jc w:val="left"/>
              <w:rPr>
                <w:sz w:val="24"/>
                <w:szCs w:val="20"/>
              </w:rPr>
            </w:pPr>
            <w:r w:rsidRPr="00950FAC">
              <w:t>bei Tätigkeiten mit</w:t>
            </w:r>
          </w:p>
        </w:tc>
        <w:tc>
          <w:tcPr>
            <w:tcW w:w="515" w:type="pct"/>
            <w:shd w:val="clear" w:color="auto" w:fill="F2F2F2" w:themeFill="background1" w:themeFillShade="F2"/>
            <w:vAlign w:val="center"/>
          </w:tcPr>
          <w:p w:rsidR="00333647" w:rsidRPr="00950FAC" w:rsidRDefault="00333647" w:rsidP="00B544B9">
            <w:pPr>
              <w:spacing w:line="288" w:lineRule="auto"/>
              <w:jc w:val="center"/>
            </w:pPr>
            <w:r w:rsidRPr="00950FAC">
              <w:rPr>
                <w:szCs w:val="20"/>
              </w:rPr>
              <w:t>zutreffend</w:t>
            </w:r>
          </w:p>
        </w:tc>
      </w:tr>
      <w:tr w:rsidR="00333647" w:rsidRPr="00950FAC" w:rsidTr="0000080B">
        <w:trPr>
          <w:trHeight w:val="340"/>
        </w:trPr>
        <w:tc>
          <w:tcPr>
            <w:tcW w:w="4485" w:type="pct"/>
            <w:shd w:val="clear" w:color="auto" w:fill="FFFFFF" w:themeFill="background1"/>
            <w:vAlign w:val="center"/>
          </w:tcPr>
          <w:p w:rsidR="00333647" w:rsidRPr="00950FAC" w:rsidRDefault="00333647" w:rsidP="0000080B">
            <w:pPr>
              <w:numPr>
                <w:ilvl w:val="0"/>
                <w:numId w:val="22"/>
              </w:numPr>
              <w:tabs>
                <w:tab w:val="clear" w:pos="720"/>
                <w:tab w:val="num" w:pos="355"/>
              </w:tabs>
              <w:spacing w:line="288" w:lineRule="auto"/>
              <w:ind w:left="355" w:hanging="355"/>
              <w:jc w:val="left"/>
            </w:pPr>
            <w:r w:rsidRPr="00950FAC">
              <w:t>Lärmexposition, wenn die unteren Auslösewerte von L</w:t>
            </w:r>
            <w:r w:rsidRPr="00950FAC">
              <w:rPr>
                <w:vertAlign w:val="subscript"/>
              </w:rPr>
              <w:t>ex,8h</w:t>
            </w:r>
            <w:r w:rsidRPr="00950FAC">
              <w:t xml:space="preserve"> = 80 dB(A) beziehungsweise L</w:t>
            </w:r>
            <w:r w:rsidRPr="00950FAC">
              <w:rPr>
                <w:vertAlign w:val="subscript"/>
              </w:rPr>
              <w:t>pC,peak</w:t>
            </w:r>
            <w:r w:rsidRPr="00950FAC">
              <w:t xml:space="preserve"> = 135 dB(C) überschritten werden.</w:t>
            </w:r>
            <w:r w:rsidR="0000080B">
              <w:t xml:space="preserve"> </w:t>
            </w:r>
            <w:r w:rsidRPr="00950FAC">
              <w:t xml:space="preserve">Bei der Anwendung der genannten Auslösewerte wird die dämmende Wirkung eines persönlichen Gehörschutzes der Beschäftigten </w:t>
            </w:r>
            <w:r w:rsidRPr="00950FAC">
              <w:rPr>
                <w:b/>
              </w:rPr>
              <w:t>nicht</w:t>
            </w:r>
            <w:r w:rsidRPr="00950FAC">
              <w:t xml:space="preserve"> berücksichtig</w:t>
            </w:r>
            <w:r w:rsidR="00E011D7">
              <w:t>.</w:t>
            </w:r>
          </w:p>
        </w:tc>
        <w:sdt>
          <w:sdtPr>
            <w:rPr>
              <w:rFonts w:ascii="MS Gothic" w:eastAsia="MS Gothic" w:hAnsi="MS Gothic"/>
              <w:sz w:val="28"/>
              <w:szCs w:val="20"/>
            </w:rPr>
            <w:id w:val="-881403825"/>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rPr>
                    <w:szCs w:val="20"/>
                  </w:rPr>
                </w:pPr>
                <w:r w:rsidRPr="00950FAC">
                  <w:rPr>
                    <w:rFonts w:ascii="MS Gothic" w:eastAsia="MS Gothic" w:hAnsi="MS Gothic" w:hint="eastAsia"/>
                    <w:sz w:val="28"/>
                    <w:szCs w:val="20"/>
                  </w:rPr>
                  <w:t>☐</w:t>
                </w:r>
              </w:p>
            </w:tc>
          </w:sdtContent>
        </w:sdt>
      </w:tr>
      <w:tr w:rsidR="00333647" w:rsidRPr="00950FAC" w:rsidTr="0000080B">
        <w:trPr>
          <w:trHeight w:val="390"/>
        </w:trPr>
        <w:tc>
          <w:tcPr>
            <w:tcW w:w="4485" w:type="pct"/>
            <w:shd w:val="clear" w:color="auto" w:fill="FFFFFF" w:themeFill="background1"/>
            <w:vAlign w:val="center"/>
          </w:tcPr>
          <w:p w:rsidR="00333647" w:rsidRPr="00950FAC" w:rsidRDefault="00333647" w:rsidP="00B544B9">
            <w:pPr>
              <w:numPr>
                <w:ilvl w:val="0"/>
                <w:numId w:val="22"/>
              </w:numPr>
              <w:tabs>
                <w:tab w:val="clear" w:pos="720"/>
                <w:tab w:val="num" w:pos="355"/>
              </w:tabs>
              <w:spacing w:line="288" w:lineRule="auto"/>
              <w:ind w:left="355" w:hanging="355"/>
              <w:jc w:val="left"/>
            </w:pPr>
            <w:r w:rsidRPr="00950FAC">
              <w:t>Exposition durch Vibrationen, wenn die Auslösewerte von</w:t>
            </w:r>
          </w:p>
        </w:tc>
        <w:tc>
          <w:tcPr>
            <w:tcW w:w="515" w:type="pct"/>
            <w:shd w:val="clear" w:color="auto" w:fill="FFFFFF" w:themeFill="background1"/>
            <w:vAlign w:val="center"/>
          </w:tcPr>
          <w:p w:rsidR="00333647" w:rsidRPr="00950FAC" w:rsidRDefault="00872E76" w:rsidP="00B544B9">
            <w:pPr>
              <w:spacing w:line="288" w:lineRule="auto"/>
              <w:jc w:val="center"/>
            </w:pPr>
            <w:sdt>
              <w:sdtPr>
                <w:rPr>
                  <w:rFonts w:ascii="MS Gothic" w:eastAsia="MS Gothic" w:hAnsi="MS Gothic"/>
                  <w:sz w:val="28"/>
                  <w:szCs w:val="20"/>
                </w:rPr>
                <w:id w:val="-1365910423"/>
                <w14:checkbox>
                  <w14:checked w14:val="0"/>
                  <w14:checkedState w14:val="2612" w14:font="MS Gothic"/>
                  <w14:uncheckedState w14:val="2610" w14:font="MS Gothic"/>
                </w14:checkbox>
              </w:sdtPr>
              <w:sdtEndPr/>
              <w:sdtContent>
                <w:r w:rsidR="00333647" w:rsidRPr="00950FAC">
                  <w:rPr>
                    <w:rFonts w:ascii="MS Gothic" w:eastAsia="MS Gothic" w:hAnsi="MS Gothic" w:hint="eastAsia"/>
                    <w:sz w:val="28"/>
                    <w:szCs w:val="20"/>
                  </w:rPr>
                  <w:t>☐</w:t>
                </w:r>
              </w:sdtContent>
            </w:sdt>
          </w:p>
        </w:tc>
      </w:tr>
      <w:tr w:rsidR="00333647" w:rsidRPr="00950FAC" w:rsidTr="0000080B">
        <w:trPr>
          <w:trHeight w:val="368"/>
        </w:trPr>
        <w:tc>
          <w:tcPr>
            <w:tcW w:w="4485" w:type="pct"/>
            <w:shd w:val="clear" w:color="auto" w:fill="FFFFFF" w:themeFill="background1"/>
            <w:vAlign w:val="center"/>
          </w:tcPr>
          <w:p w:rsidR="00333647" w:rsidRPr="00950FAC" w:rsidRDefault="00333647" w:rsidP="00B544B9">
            <w:pPr>
              <w:numPr>
                <w:ilvl w:val="0"/>
                <w:numId w:val="23"/>
              </w:numPr>
              <w:spacing w:line="288" w:lineRule="auto"/>
              <w:jc w:val="left"/>
            </w:pPr>
            <w:r w:rsidRPr="00950FAC">
              <w:t>A</w:t>
            </w:r>
            <w:r w:rsidRPr="00950FAC">
              <w:rPr>
                <w:vertAlign w:val="subscript"/>
              </w:rPr>
              <w:t>(8)</w:t>
            </w:r>
            <w:r w:rsidRPr="00950FAC">
              <w:t xml:space="preserve"> = 2,5 m/s2 für Tätigkeiten mit Hand-Arm-Vibrationen oder</w:t>
            </w:r>
          </w:p>
        </w:tc>
        <w:sdt>
          <w:sdtPr>
            <w:rPr>
              <w:rFonts w:ascii="MS Gothic" w:eastAsia="MS Gothic" w:hAnsi="MS Gothic"/>
              <w:sz w:val="28"/>
              <w:szCs w:val="20"/>
            </w:rPr>
            <w:id w:val="-2131078413"/>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00080B">
        <w:trPr>
          <w:trHeight w:val="488"/>
        </w:trPr>
        <w:tc>
          <w:tcPr>
            <w:tcW w:w="4485" w:type="pct"/>
            <w:shd w:val="clear" w:color="auto" w:fill="FFFFFF" w:themeFill="background1"/>
            <w:vAlign w:val="center"/>
          </w:tcPr>
          <w:p w:rsidR="00333647" w:rsidRPr="00950FAC" w:rsidRDefault="00333647" w:rsidP="00B544B9">
            <w:pPr>
              <w:numPr>
                <w:ilvl w:val="0"/>
                <w:numId w:val="23"/>
              </w:numPr>
              <w:spacing w:line="288" w:lineRule="auto"/>
              <w:jc w:val="left"/>
            </w:pPr>
            <w:r w:rsidRPr="00950FAC">
              <w:t>A</w:t>
            </w:r>
            <w:r w:rsidRPr="00950FAC">
              <w:rPr>
                <w:vertAlign w:val="subscript"/>
              </w:rPr>
              <w:t>(8)</w:t>
            </w:r>
            <w:r w:rsidRPr="00950FAC">
              <w:t xml:space="preserve"> = 0,5 m/s2 für Tätigkeiten mit Ganzkörper-Vibrationen</w:t>
            </w:r>
          </w:p>
          <w:p w:rsidR="00333647" w:rsidRPr="00950FAC" w:rsidRDefault="00333647" w:rsidP="00B544B9">
            <w:pPr>
              <w:tabs>
                <w:tab w:val="num" w:pos="355"/>
              </w:tabs>
              <w:spacing w:line="288" w:lineRule="auto"/>
              <w:ind w:left="355"/>
              <w:jc w:val="left"/>
            </w:pPr>
            <w:r w:rsidRPr="00950FAC">
              <w:t>überschritten werden</w:t>
            </w:r>
            <w:r w:rsidR="00E011D7">
              <w:t>.</w:t>
            </w:r>
          </w:p>
        </w:tc>
        <w:sdt>
          <w:sdtPr>
            <w:rPr>
              <w:rFonts w:ascii="MS Gothic" w:eastAsia="MS Gothic" w:hAnsi="MS Gothic"/>
              <w:sz w:val="28"/>
              <w:szCs w:val="20"/>
            </w:rPr>
            <w:id w:val="-2077896093"/>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00080B">
        <w:trPr>
          <w:trHeight w:val="567"/>
        </w:trPr>
        <w:tc>
          <w:tcPr>
            <w:tcW w:w="4485" w:type="pct"/>
            <w:shd w:val="clear" w:color="auto" w:fill="FFFFFF" w:themeFill="background1"/>
            <w:vAlign w:val="center"/>
          </w:tcPr>
          <w:p w:rsidR="00333647" w:rsidRPr="00950FAC" w:rsidRDefault="00333647" w:rsidP="00B544B9">
            <w:pPr>
              <w:numPr>
                <w:ilvl w:val="0"/>
                <w:numId w:val="22"/>
              </w:numPr>
              <w:tabs>
                <w:tab w:val="clear" w:pos="720"/>
                <w:tab w:val="num" w:pos="355"/>
              </w:tabs>
              <w:spacing w:line="288" w:lineRule="auto"/>
              <w:ind w:left="355" w:hanging="355"/>
              <w:jc w:val="left"/>
            </w:pPr>
            <w:r w:rsidRPr="00950FAC">
              <w:t xml:space="preserve">Exposition durch inkohärente künstliche optische Strahlung, wenn am Arbeitsplatz die Expositionsgrenzwerte nach § 6 der Arbeitsschutzverordnung zu künstlicher optischer Strahlung vom </w:t>
            </w:r>
            <w:r w:rsidR="0000080B">
              <w:br/>
            </w:r>
            <w:r w:rsidRPr="00950FAC">
              <w:t>19. Juli 2010 (BGBl. I S. 960) in der jeweils geltenden Fassung überschritten werden können</w:t>
            </w:r>
            <w:r w:rsidR="00E011D7">
              <w:t>.</w:t>
            </w:r>
          </w:p>
        </w:tc>
        <w:sdt>
          <w:sdtPr>
            <w:rPr>
              <w:rFonts w:ascii="MS Gothic" w:eastAsia="MS Gothic" w:hAnsi="MS Gothic"/>
              <w:sz w:val="28"/>
              <w:szCs w:val="20"/>
            </w:rPr>
            <w:id w:val="-1716571623"/>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00080B">
        <w:trPr>
          <w:trHeight w:val="567"/>
        </w:trPr>
        <w:tc>
          <w:tcPr>
            <w:tcW w:w="4485" w:type="pct"/>
            <w:shd w:val="clear" w:color="auto" w:fill="FFFFFF" w:themeFill="background1"/>
            <w:vAlign w:val="center"/>
          </w:tcPr>
          <w:p w:rsidR="00333647" w:rsidRPr="00950FAC" w:rsidRDefault="00333647" w:rsidP="00B544B9">
            <w:pPr>
              <w:numPr>
                <w:ilvl w:val="0"/>
                <w:numId w:val="22"/>
              </w:numPr>
              <w:tabs>
                <w:tab w:val="clear" w:pos="720"/>
                <w:tab w:val="num" w:pos="355"/>
              </w:tabs>
              <w:spacing w:line="288" w:lineRule="auto"/>
              <w:ind w:left="355" w:hanging="355"/>
              <w:jc w:val="left"/>
            </w:pPr>
            <w:r w:rsidRPr="00950FAC">
              <w:t>Tätigkeiten mit wesentlich erhöhten körperlichen Belastungen, die mit Gesundheitsgefährdungen für das Muskel-Skelett-System verbunden sind durch</w:t>
            </w:r>
          </w:p>
        </w:tc>
        <w:sdt>
          <w:sdtPr>
            <w:rPr>
              <w:rFonts w:ascii="MS Gothic" w:eastAsia="MS Gothic" w:hAnsi="MS Gothic"/>
              <w:sz w:val="28"/>
              <w:szCs w:val="20"/>
            </w:rPr>
            <w:id w:val="654027501"/>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00080B">
        <w:trPr>
          <w:trHeight w:val="460"/>
        </w:trPr>
        <w:tc>
          <w:tcPr>
            <w:tcW w:w="4485" w:type="pct"/>
            <w:shd w:val="clear" w:color="auto" w:fill="FFFFFF" w:themeFill="background1"/>
            <w:vAlign w:val="center"/>
          </w:tcPr>
          <w:p w:rsidR="00333647" w:rsidRPr="00950FAC" w:rsidRDefault="00333647" w:rsidP="00B544B9">
            <w:pPr>
              <w:numPr>
                <w:ilvl w:val="0"/>
                <w:numId w:val="24"/>
              </w:numPr>
              <w:spacing w:line="288" w:lineRule="auto"/>
              <w:ind w:left="714" w:hanging="357"/>
              <w:jc w:val="left"/>
            </w:pPr>
            <w:r w:rsidRPr="00950FAC">
              <w:t>Lastenhandhabung beim Heben, Halten, Tragen, Ziehen oder Schieben von Lasten,</w:t>
            </w:r>
          </w:p>
        </w:tc>
        <w:sdt>
          <w:sdtPr>
            <w:rPr>
              <w:rFonts w:ascii="MS Gothic" w:eastAsia="MS Gothic" w:hAnsi="MS Gothic"/>
              <w:sz w:val="28"/>
              <w:szCs w:val="20"/>
            </w:rPr>
            <w:id w:val="-1435590717"/>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00080B">
        <w:trPr>
          <w:trHeight w:val="396"/>
        </w:trPr>
        <w:tc>
          <w:tcPr>
            <w:tcW w:w="4485" w:type="pct"/>
            <w:shd w:val="clear" w:color="auto" w:fill="FFFFFF" w:themeFill="background1"/>
            <w:vAlign w:val="center"/>
          </w:tcPr>
          <w:p w:rsidR="00333647" w:rsidRPr="00950FAC" w:rsidRDefault="00333647" w:rsidP="00B544B9">
            <w:pPr>
              <w:numPr>
                <w:ilvl w:val="0"/>
                <w:numId w:val="24"/>
              </w:numPr>
              <w:spacing w:line="288" w:lineRule="auto"/>
              <w:jc w:val="left"/>
            </w:pPr>
            <w:r w:rsidRPr="00950FAC">
              <w:t>repetitive manuelle Tätigkeiten oder</w:t>
            </w:r>
          </w:p>
        </w:tc>
        <w:sdt>
          <w:sdtPr>
            <w:rPr>
              <w:rFonts w:ascii="MS Gothic" w:eastAsia="MS Gothic" w:hAnsi="MS Gothic"/>
              <w:sz w:val="28"/>
              <w:szCs w:val="20"/>
            </w:rPr>
            <w:id w:val="154903182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pPr>
                <w:r w:rsidRPr="00950FAC">
                  <w:rPr>
                    <w:rFonts w:ascii="MS Gothic" w:eastAsia="MS Gothic" w:hAnsi="MS Gothic" w:hint="eastAsia"/>
                    <w:sz w:val="28"/>
                    <w:szCs w:val="20"/>
                  </w:rPr>
                  <w:t>☐</w:t>
                </w:r>
              </w:p>
            </w:tc>
          </w:sdtContent>
        </w:sdt>
      </w:tr>
      <w:tr w:rsidR="00333647" w:rsidRPr="00950FAC" w:rsidTr="0000080B">
        <w:trPr>
          <w:trHeight w:val="567"/>
        </w:trPr>
        <w:tc>
          <w:tcPr>
            <w:tcW w:w="4485" w:type="pct"/>
            <w:shd w:val="clear" w:color="auto" w:fill="FFFFFF" w:themeFill="background1"/>
            <w:vAlign w:val="center"/>
          </w:tcPr>
          <w:p w:rsidR="00333647" w:rsidRPr="00950FAC" w:rsidRDefault="00333647" w:rsidP="00B544B9">
            <w:pPr>
              <w:numPr>
                <w:ilvl w:val="0"/>
                <w:numId w:val="24"/>
              </w:numPr>
              <w:spacing w:line="288" w:lineRule="auto"/>
              <w:jc w:val="left"/>
            </w:pPr>
            <w:r w:rsidRPr="00950FAC">
              <w:t xml:space="preserve">Arbeiten in erzwungenen Körperhaltungen im Knien, </w:t>
            </w:r>
            <w:r w:rsidR="0097544A" w:rsidRPr="00950FAC">
              <w:t>in langdauernden Rumpfbeugen oder -drehen</w:t>
            </w:r>
            <w:r w:rsidRPr="00950FAC">
              <w:t xml:space="preserve"> oder in vergleichbaren Zwangshaltungen</w:t>
            </w:r>
            <w:r w:rsidR="00E011D7">
              <w:t>.</w:t>
            </w:r>
          </w:p>
        </w:tc>
        <w:sdt>
          <w:sdtPr>
            <w:rPr>
              <w:rFonts w:ascii="MS Gothic" w:eastAsia="MS Gothic" w:hAnsi="MS Gothic"/>
              <w:sz w:val="28"/>
              <w:szCs w:val="20"/>
            </w:rPr>
            <w:id w:val="974570196"/>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33647" w:rsidRPr="00950FAC" w:rsidRDefault="00333647"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r w:rsidR="0084776A" w:rsidRPr="00950FAC" w:rsidTr="0000080B">
        <w:trPr>
          <w:trHeight w:val="567"/>
        </w:trPr>
        <w:tc>
          <w:tcPr>
            <w:tcW w:w="4485" w:type="pct"/>
            <w:shd w:val="clear" w:color="auto" w:fill="FFFFFF" w:themeFill="background1"/>
            <w:vAlign w:val="center"/>
          </w:tcPr>
          <w:p w:rsidR="0084776A" w:rsidRPr="00950FAC" w:rsidRDefault="0084776A" w:rsidP="00B544B9">
            <w:pPr>
              <w:pStyle w:val="Listenabsatz"/>
              <w:numPr>
                <w:ilvl w:val="0"/>
                <w:numId w:val="38"/>
              </w:numPr>
              <w:spacing w:line="288" w:lineRule="auto"/>
              <w:contextualSpacing w:val="0"/>
              <w:jc w:val="left"/>
            </w:pPr>
            <w:r w:rsidRPr="00950FAC">
              <w:lastRenderedPageBreak/>
              <w:t>Tätigkeiten im Freien mit intensiver Belastung durch natürliche UV-Strahlung von regelmäßig einer Stunde oder mehr je Tag. Die verantwortlichen Vorgesetzten haben Maßnahmen des Arbeitsschutzes zu treffen, durch die die Belastung durch natürliche UV-Strahlung möglichst gering gehalten wird.</w:t>
            </w:r>
          </w:p>
        </w:tc>
        <w:sdt>
          <w:sdtPr>
            <w:rPr>
              <w:rFonts w:ascii="MS Gothic" w:eastAsia="MS Gothic" w:hAnsi="MS Gothic"/>
              <w:sz w:val="28"/>
              <w:szCs w:val="20"/>
            </w:rPr>
            <w:id w:val="-1013842174"/>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84776A" w:rsidRPr="00950FAC" w:rsidRDefault="0000080B" w:rsidP="00B544B9">
                <w:pPr>
                  <w:spacing w:line="288" w:lineRule="auto"/>
                  <w:jc w:val="center"/>
                  <w:rPr>
                    <w:rFonts w:ascii="MS Gothic" w:eastAsia="MS Gothic" w:hAnsi="MS Gothic"/>
                    <w:sz w:val="28"/>
                    <w:szCs w:val="20"/>
                  </w:rPr>
                </w:pPr>
                <w:r w:rsidRPr="00950FAC">
                  <w:rPr>
                    <w:rFonts w:ascii="MS Gothic" w:eastAsia="MS Gothic" w:hAnsi="MS Gothic" w:hint="eastAsia"/>
                    <w:sz w:val="28"/>
                    <w:szCs w:val="20"/>
                  </w:rPr>
                  <w:t>☐</w:t>
                </w:r>
              </w:p>
            </w:tc>
          </w:sdtContent>
        </w:sdt>
      </w:tr>
      <w:tr w:rsidR="00FD29E9" w:rsidRPr="00950FAC" w:rsidTr="00950FAC">
        <w:trPr>
          <w:trHeight w:val="567"/>
        </w:trPr>
        <w:tc>
          <w:tcPr>
            <w:tcW w:w="5000" w:type="pct"/>
            <w:gridSpan w:val="2"/>
            <w:shd w:val="clear" w:color="auto" w:fill="D9D9D9" w:themeFill="background1" w:themeFillShade="D9"/>
            <w:vAlign w:val="center"/>
          </w:tcPr>
          <w:p w:rsidR="00FD29E9" w:rsidRPr="00950FAC" w:rsidRDefault="00FD29E9" w:rsidP="00B544B9">
            <w:pPr>
              <w:pStyle w:val="berschrift1"/>
              <w:numPr>
                <w:ilvl w:val="0"/>
                <w:numId w:val="31"/>
              </w:numPr>
              <w:spacing w:before="0" w:line="288" w:lineRule="auto"/>
              <w:rPr>
                <w:b/>
                <w:color w:val="auto"/>
                <w:szCs w:val="24"/>
              </w:rPr>
            </w:pPr>
            <w:bookmarkStart w:id="8" w:name="_Toc95137818"/>
            <w:r w:rsidRPr="00950FAC">
              <w:rPr>
                <w:b/>
                <w:color w:val="auto"/>
                <w:szCs w:val="24"/>
              </w:rPr>
              <w:t>Sonstige Tätigkeiten</w:t>
            </w:r>
            <w:bookmarkEnd w:id="8"/>
          </w:p>
        </w:tc>
      </w:tr>
      <w:tr w:rsidR="00FD29E9" w:rsidRPr="00950FAC" w:rsidTr="00950FAC">
        <w:trPr>
          <w:trHeight w:val="567"/>
        </w:trPr>
        <w:tc>
          <w:tcPr>
            <w:tcW w:w="5000" w:type="pct"/>
            <w:gridSpan w:val="2"/>
            <w:shd w:val="clear" w:color="auto" w:fill="D9D9D9" w:themeFill="background1" w:themeFillShade="D9"/>
            <w:vAlign w:val="center"/>
          </w:tcPr>
          <w:p w:rsidR="00FD29E9" w:rsidRPr="00950FAC" w:rsidRDefault="00FD29E9" w:rsidP="00B544B9">
            <w:pPr>
              <w:pStyle w:val="Listenabsatz"/>
              <w:numPr>
                <w:ilvl w:val="1"/>
                <w:numId w:val="31"/>
              </w:numPr>
              <w:spacing w:line="288" w:lineRule="auto"/>
              <w:ind w:left="431" w:hanging="431"/>
              <w:contextualSpacing w:val="0"/>
              <w:jc w:val="left"/>
              <w:rPr>
                <w:b/>
                <w:sz w:val="24"/>
                <w:szCs w:val="20"/>
              </w:rPr>
            </w:pPr>
            <w:r w:rsidRPr="00950FAC">
              <w:rPr>
                <w:b/>
                <w:sz w:val="24"/>
                <w:szCs w:val="20"/>
              </w:rPr>
              <w:t xml:space="preserve"> Pflichtvorsorge</w:t>
            </w:r>
          </w:p>
        </w:tc>
      </w:tr>
      <w:tr w:rsidR="003A4840" w:rsidRPr="00950FAC" w:rsidTr="0000080B">
        <w:trPr>
          <w:trHeight w:val="567"/>
        </w:trPr>
        <w:tc>
          <w:tcPr>
            <w:tcW w:w="4485" w:type="pct"/>
            <w:shd w:val="clear" w:color="auto" w:fill="F2F2F2" w:themeFill="background1" w:themeFillShade="F2"/>
            <w:vAlign w:val="center"/>
          </w:tcPr>
          <w:p w:rsidR="003A4840" w:rsidRPr="00950FAC" w:rsidRDefault="003A4840" w:rsidP="00B544B9">
            <w:pPr>
              <w:spacing w:line="288" w:lineRule="auto"/>
              <w:jc w:val="left"/>
              <w:rPr>
                <w:sz w:val="24"/>
                <w:szCs w:val="20"/>
              </w:rPr>
            </w:pPr>
            <w:r w:rsidRPr="00950FAC">
              <w:t>bei Tätigkeiten</w:t>
            </w:r>
          </w:p>
        </w:tc>
        <w:tc>
          <w:tcPr>
            <w:tcW w:w="515" w:type="pct"/>
            <w:shd w:val="clear" w:color="auto" w:fill="F2F2F2" w:themeFill="background1" w:themeFillShade="F2"/>
            <w:vAlign w:val="center"/>
          </w:tcPr>
          <w:p w:rsidR="003A4840" w:rsidRPr="00950FAC" w:rsidRDefault="003A4840" w:rsidP="00B544B9">
            <w:pPr>
              <w:spacing w:line="288" w:lineRule="auto"/>
              <w:jc w:val="center"/>
            </w:pPr>
            <w:r w:rsidRPr="00950FAC">
              <w:rPr>
                <w:szCs w:val="20"/>
              </w:rPr>
              <w:t>zutreffend</w:t>
            </w:r>
          </w:p>
        </w:tc>
      </w:tr>
      <w:tr w:rsidR="003A4840" w:rsidRPr="00950FAC" w:rsidTr="0000080B">
        <w:trPr>
          <w:trHeight w:val="340"/>
        </w:trPr>
        <w:tc>
          <w:tcPr>
            <w:tcW w:w="4485" w:type="pct"/>
            <w:shd w:val="clear" w:color="auto" w:fill="FFFFFF" w:themeFill="background1"/>
            <w:vAlign w:val="center"/>
          </w:tcPr>
          <w:p w:rsidR="003A4840" w:rsidRPr="00950FAC" w:rsidRDefault="003A4840" w:rsidP="00B544B9">
            <w:pPr>
              <w:numPr>
                <w:ilvl w:val="0"/>
                <w:numId w:val="25"/>
              </w:numPr>
              <w:tabs>
                <w:tab w:val="clear" w:pos="720"/>
                <w:tab w:val="num" w:pos="355"/>
              </w:tabs>
              <w:spacing w:line="288" w:lineRule="auto"/>
              <w:ind w:left="355" w:hanging="355"/>
              <w:jc w:val="left"/>
            </w:pPr>
            <w:r w:rsidRPr="00950FAC">
              <w:t>die das Tragen von Atemschutzgeräten der Gruppen 2 und 3 erfordern</w:t>
            </w:r>
            <w:r w:rsidR="00E011D7">
              <w:t>.</w:t>
            </w:r>
          </w:p>
        </w:tc>
        <w:sdt>
          <w:sdtPr>
            <w:rPr>
              <w:rFonts w:ascii="MS Gothic" w:eastAsia="MS Gothic" w:hAnsi="MS Gothic"/>
              <w:sz w:val="28"/>
              <w:szCs w:val="20"/>
            </w:rPr>
            <w:id w:val="21445430"/>
            <w14:checkbox>
              <w14:checked w14:val="0"/>
              <w14:checkedState w14:val="2612" w14:font="MS Gothic"/>
              <w14:uncheckedState w14:val="2610" w14:font="MS Gothic"/>
            </w14:checkbox>
          </w:sdtPr>
          <w:sdtEndPr/>
          <w:sdtContent>
            <w:tc>
              <w:tcPr>
                <w:tcW w:w="515" w:type="pct"/>
                <w:shd w:val="clear" w:color="auto" w:fill="FFFFFF" w:themeFill="background1"/>
                <w:vAlign w:val="center"/>
              </w:tcPr>
              <w:p w:rsidR="003A4840" w:rsidRPr="00950FAC" w:rsidRDefault="003A4840" w:rsidP="00B544B9">
                <w:pPr>
                  <w:spacing w:line="288" w:lineRule="auto"/>
                  <w:jc w:val="center"/>
                  <w:rPr>
                    <w:szCs w:val="20"/>
                  </w:rPr>
                </w:pPr>
                <w:r w:rsidRPr="00950FAC">
                  <w:rPr>
                    <w:rFonts w:ascii="MS Gothic" w:eastAsia="MS Gothic" w:hAnsi="MS Gothic" w:hint="eastAsia"/>
                    <w:sz w:val="28"/>
                    <w:szCs w:val="20"/>
                  </w:rPr>
                  <w:t>☐</w:t>
                </w:r>
              </w:p>
            </w:tc>
          </w:sdtContent>
        </w:sdt>
      </w:tr>
      <w:tr w:rsidR="003A4840" w:rsidRPr="00950FAC" w:rsidTr="0000080B">
        <w:trPr>
          <w:trHeight w:val="567"/>
        </w:trPr>
        <w:tc>
          <w:tcPr>
            <w:tcW w:w="4485" w:type="pct"/>
            <w:shd w:val="clear" w:color="auto" w:fill="FFFFFF" w:themeFill="background1"/>
            <w:vAlign w:val="center"/>
          </w:tcPr>
          <w:p w:rsidR="003A4840" w:rsidRPr="00950FAC" w:rsidRDefault="003A4840" w:rsidP="00B544B9">
            <w:pPr>
              <w:numPr>
                <w:ilvl w:val="0"/>
                <w:numId w:val="25"/>
              </w:numPr>
              <w:tabs>
                <w:tab w:val="clear" w:pos="720"/>
                <w:tab w:val="num" w:pos="355"/>
              </w:tabs>
              <w:spacing w:line="288" w:lineRule="auto"/>
              <w:ind w:left="355" w:hanging="355"/>
              <w:jc w:val="left"/>
            </w:pPr>
            <w:r w:rsidRPr="00950FAC">
              <w:t>in Tropen, Subtropen und sonstige Auslandsaufenthalte mit besonderen klimatischen Belastungen und Infektionsgefährdungen</w:t>
            </w:r>
            <w:r w:rsidR="00E011D7">
              <w:t>.</w:t>
            </w:r>
          </w:p>
        </w:tc>
        <w:tc>
          <w:tcPr>
            <w:tcW w:w="515" w:type="pct"/>
            <w:shd w:val="clear" w:color="auto" w:fill="FFFFFF" w:themeFill="background1"/>
            <w:vAlign w:val="center"/>
          </w:tcPr>
          <w:p w:rsidR="003A4840" w:rsidRPr="00950FAC" w:rsidRDefault="00872E76" w:rsidP="00B544B9">
            <w:pPr>
              <w:spacing w:line="288" w:lineRule="auto"/>
              <w:jc w:val="center"/>
            </w:pPr>
            <w:sdt>
              <w:sdtPr>
                <w:rPr>
                  <w:rFonts w:ascii="MS Gothic" w:eastAsia="MS Gothic" w:hAnsi="MS Gothic"/>
                  <w:sz w:val="28"/>
                  <w:szCs w:val="20"/>
                </w:rPr>
                <w:id w:val="-970595729"/>
                <w14:checkbox>
                  <w14:checked w14:val="0"/>
                  <w14:checkedState w14:val="2612" w14:font="MS Gothic"/>
                  <w14:uncheckedState w14:val="2610" w14:font="MS Gothic"/>
                </w14:checkbox>
              </w:sdtPr>
              <w:sdtEndPr/>
              <w:sdtContent>
                <w:r w:rsidR="003A4840" w:rsidRPr="00950FAC">
                  <w:rPr>
                    <w:rFonts w:ascii="MS Gothic" w:eastAsia="MS Gothic" w:hAnsi="MS Gothic" w:hint="eastAsia"/>
                    <w:sz w:val="28"/>
                    <w:szCs w:val="20"/>
                  </w:rPr>
                  <w:t>☐</w:t>
                </w:r>
              </w:sdtContent>
            </w:sdt>
          </w:p>
        </w:tc>
      </w:tr>
    </w:tbl>
    <w:p w:rsidR="00B544B9" w:rsidRPr="00950FAC" w:rsidRDefault="00B544B9" w:rsidP="00B544B9">
      <w:pPr>
        <w:shd w:val="clear" w:color="auto" w:fill="FFFFFF" w:themeFill="background1"/>
        <w:spacing w:line="288" w:lineRule="auto"/>
        <w:jc w:val="left"/>
        <w:rPr>
          <w:b/>
          <w:szCs w:val="20"/>
        </w:rPr>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FD29E9" w:rsidRPr="00950FAC" w:rsidTr="00950FAC">
        <w:trPr>
          <w:trHeight w:val="567"/>
        </w:trPr>
        <w:tc>
          <w:tcPr>
            <w:tcW w:w="5000" w:type="pct"/>
            <w:gridSpan w:val="2"/>
            <w:shd w:val="clear" w:color="auto" w:fill="D9D9D9" w:themeFill="background1" w:themeFillShade="D9"/>
            <w:vAlign w:val="center"/>
          </w:tcPr>
          <w:p w:rsidR="00FD29E9" w:rsidRPr="00950FAC" w:rsidRDefault="00FD29E9" w:rsidP="00B544B9">
            <w:pPr>
              <w:pStyle w:val="Listenabsatz"/>
              <w:numPr>
                <w:ilvl w:val="1"/>
                <w:numId w:val="31"/>
              </w:numPr>
              <w:spacing w:line="288" w:lineRule="auto"/>
              <w:ind w:left="431" w:hanging="431"/>
              <w:contextualSpacing w:val="0"/>
              <w:jc w:val="left"/>
              <w:rPr>
                <w:b/>
                <w:sz w:val="24"/>
                <w:szCs w:val="20"/>
              </w:rPr>
            </w:pPr>
            <w:r w:rsidRPr="00950FAC">
              <w:rPr>
                <w:b/>
                <w:sz w:val="24"/>
                <w:szCs w:val="20"/>
              </w:rPr>
              <w:t xml:space="preserve"> Angebotsvorsorge</w:t>
            </w:r>
          </w:p>
        </w:tc>
      </w:tr>
      <w:tr w:rsidR="003A4840" w:rsidRPr="00950FAC" w:rsidTr="0000080B">
        <w:trPr>
          <w:trHeight w:val="567"/>
        </w:trPr>
        <w:tc>
          <w:tcPr>
            <w:tcW w:w="4530" w:type="pct"/>
            <w:shd w:val="clear" w:color="auto" w:fill="F2F2F2" w:themeFill="background1" w:themeFillShade="F2"/>
            <w:vAlign w:val="center"/>
          </w:tcPr>
          <w:p w:rsidR="003A4840" w:rsidRPr="008A3A72" w:rsidRDefault="008A3A72" w:rsidP="008A3A72">
            <w:pPr>
              <w:spacing w:line="288" w:lineRule="auto"/>
              <w:jc w:val="left"/>
              <w:rPr>
                <w:sz w:val="24"/>
                <w:szCs w:val="20"/>
              </w:rPr>
            </w:pPr>
            <w:r>
              <w:t xml:space="preserve">4.2.1. </w:t>
            </w:r>
            <w:r w:rsidR="003A4840" w:rsidRPr="00950FAC">
              <w:t>bei Tätigkeiten</w:t>
            </w:r>
          </w:p>
        </w:tc>
        <w:tc>
          <w:tcPr>
            <w:tcW w:w="470" w:type="pct"/>
            <w:shd w:val="clear" w:color="auto" w:fill="F2F2F2" w:themeFill="background1" w:themeFillShade="F2"/>
            <w:vAlign w:val="center"/>
          </w:tcPr>
          <w:p w:rsidR="003A4840" w:rsidRPr="00950FAC" w:rsidRDefault="003A4840" w:rsidP="00B544B9">
            <w:pPr>
              <w:spacing w:line="288" w:lineRule="auto"/>
              <w:jc w:val="center"/>
            </w:pPr>
            <w:r w:rsidRPr="00950FAC">
              <w:rPr>
                <w:szCs w:val="20"/>
              </w:rPr>
              <w:t>zutreffend</w:t>
            </w:r>
          </w:p>
        </w:tc>
      </w:tr>
      <w:tr w:rsidR="003A4840" w:rsidRPr="00950FAC" w:rsidTr="0000080B">
        <w:trPr>
          <w:trHeight w:val="340"/>
        </w:trPr>
        <w:tc>
          <w:tcPr>
            <w:tcW w:w="4530" w:type="pct"/>
            <w:shd w:val="clear" w:color="auto" w:fill="FFFFFF" w:themeFill="background1"/>
            <w:vAlign w:val="center"/>
          </w:tcPr>
          <w:p w:rsidR="00FD29E9" w:rsidRPr="00950FAC" w:rsidRDefault="003A4840" w:rsidP="00B544B9">
            <w:pPr>
              <w:numPr>
                <w:ilvl w:val="0"/>
                <w:numId w:val="26"/>
              </w:numPr>
              <w:tabs>
                <w:tab w:val="clear" w:pos="720"/>
                <w:tab w:val="num" w:pos="355"/>
              </w:tabs>
              <w:spacing w:line="288" w:lineRule="auto"/>
              <w:ind w:left="357" w:hanging="357"/>
              <w:jc w:val="left"/>
            </w:pPr>
            <w:r w:rsidRPr="00950FAC">
              <w:t>an Bildschirmgeräten</w:t>
            </w:r>
            <w:r w:rsidRPr="00950FAC">
              <w:br/>
              <w:t xml:space="preserve">Die Angebotsvorsorge enthält das Angebot auf eine angemessene Untersuchung der Augen und des Sehvermögens. Erweist sich auf Grund der Angebotsvorsorge eine augenärztliche Untersuchung als erforderlich, so ist diese zu ermöglichen. </w:t>
            </w:r>
            <w:r w:rsidR="00FD29E9" w:rsidRPr="00950FAC">
              <w:t>Erhält der Arbeitgeber Kenntnis von Sehbeschwerden, die in ursächlichem Zusammenhang mit der Tätigkeit der oder des Beschäftigten stehen, so hat er ihm oder ihr unverzüglich Angebotsvorsorge anzubieten.</w:t>
            </w:r>
          </w:p>
          <w:p w:rsidR="003A4840" w:rsidRPr="00950FAC" w:rsidRDefault="003A4840" w:rsidP="00B544B9">
            <w:pPr>
              <w:spacing w:line="288" w:lineRule="auto"/>
              <w:ind w:left="357"/>
              <w:jc w:val="left"/>
            </w:pPr>
            <w:r w:rsidRPr="00950FAC">
              <w:t>Den Beschäftigten sind im erforderlichen Umfang spezielle Sehhilfen für ihre Arbeit an Bildschirmgeräten zur Verfügung zu stellen, wenn Ergebnis der Angebotsvorsorge ist, dass spezielle Sehhilfen notwendig und normale Sehhilfen nicht geeignet sind</w:t>
            </w:r>
            <w:r w:rsidR="00E011D7">
              <w:t>.</w:t>
            </w:r>
          </w:p>
        </w:tc>
        <w:sdt>
          <w:sdtPr>
            <w:rPr>
              <w:rFonts w:ascii="MS Gothic" w:eastAsia="MS Gothic" w:hAnsi="MS Gothic"/>
              <w:sz w:val="28"/>
              <w:szCs w:val="20"/>
            </w:rPr>
            <w:id w:val="25726463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3A4840" w:rsidRPr="00950FAC" w:rsidRDefault="003A4840" w:rsidP="00B544B9">
                <w:pPr>
                  <w:spacing w:line="288" w:lineRule="auto"/>
                  <w:jc w:val="center"/>
                  <w:rPr>
                    <w:szCs w:val="20"/>
                  </w:rPr>
                </w:pPr>
                <w:r w:rsidRPr="00950FAC">
                  <w:rPr>
                    <w:rFonts w:ascii="MS Gothic" w:eastAsia="MS Gothic" w:hAnsi="MS Gothic" w:hint="eastAsia"/>
                    <w:sz w:val="28"/>
                    <w:szCs w:val="20"/>
                  </w:rPr>
                  <w:t>☐</w:t>
                </w:r>
              </w:p>
            </w:tc>
          </w:sdtContent>
        </w:sdt>
      </w:tr>
      <w:tr w:rsidR="003A4840" w:rsidRPr="00950FAC" w:rsidTr="0000080B">
        <w:trPr>
          <w:trHeight w:val="567"/>
        </w:trPr>
        <w:tc>
          <w:tcPr>
            <w:tcW w:w="4530" w:type="pct"/>
            <w:shd w:val="clear" w:color="auto" w:fill="FFFFFF" w:themeFill="background1"/>
            <w:vAlign w:val="center"/>
          </w:tcPr>
          <w:p w:rsidR="003A4840" w:rsidRPr="00950FAC" w:rsidRDefault="003A4840" w:rsidP="00B544B9">
            <w:pPr>
              <w:numPr>
                <w:ilvl w:val="0"/>
                <w:numId w:val="26"/>
              </w:numPr>
              <w:tabs>
                <w:tab w:val="clear" w:pos="720"/>
                <w:tab w:val="num" w:pos="355"/>
              </w:tabs>
              <w:spacing w:line="288" w:lineRule="auto"/>
              <w:ind w:left="357" w:hanging="357"/>
              <w:jc w:val="left"/>
            </w:pPr>
            <w:r w:rsidRPr="00950FAC">
              <w:t>die das Tragen von Atemschutzgeräten der Gruppe 1 erfordern</w:t>
            </w:r>
            <w:r w:rsidR="00E011D7">
              <w:t>.</w:t>
            </w:r>
          </w:p>
        </w:tc>
        <w:tc>
          <w:tcPr>
            <w:tcW w:w="470" w:type="pct"/>
            <w:shd w:val="clear" w:color="auto" w:fill="FFFFFF" w:themeFill="background1"/>
            <w:vAlign w:val="center"/>
          </w:tcPr>
          <w:p w:rsidR="003A4840" w:rsidRPr="00950FAC" w:rsidRDefault="00872E76" w:rsidP="00B544B9">
            <w:pPr>
              <w:spacing w:line="288" w:lineRule="auto"/>
              <w:jc w:val="center"/>
            </w:pPr>
            <w:sdt>
              <w:sdtPr>
                <w:rPr>
                  <w:rFonts w:ascii="MS Gothic" w:eastAsia="MS Gothic" w:hAnsi="MS Gothic"/>
                  <w:sz w:val="28"/>
                  <w:szCs w:val="20"/>
                </w:rPr>
                <w:id w:val="253476634"/>
                <w14:checkbox>
                  <w14:checked w14:val="0"/>
                  <w14:checkedState w14:val="2612" w14:font="MS Gothic"/>
                  <w14:uncheckedState w14:val="2610" w14:font="MS Gothic"/>
                </w14:checkbox>
              </w:sdtPr>
              <w:sdtEndPr/>
              <w:sdtContent>
                <w:r w:rsidR="003A4840" w:rsidRPr="00950FAC">
                  <w:rPr>
                    <w:rFonts w:ascii="MS Gothic" w:eastAsia="MS Gothic" w:hAnsi="MS Gothic" w:hint="eastAsia"/>
                    <w:sz w:val="28"/>
                    <w:szCs w:val="20"/>
                  </w:rPr>
                  <w:t>☐</w:t>
                </w:r>
              </w:sdtContent>
            </w:sdt>
          </w:p>
        </w:tc>
      </w:tr>
      <w:tr w:rsidR="00253504" w:rsidRPr="00950FAC" w:rsidTr="0000080B">
        <w:trPr>
          <w:trHeight w:val="567"/>
        </w:trPr>
        <w:tc>
          <w:tcPr>
            <w:tcW w:w="4530" w:type="pct"/>
            <w:shd w:val="clear" w:color="auto" w:fill="F2F2F2" w:themeFill="background1" w:themeFillShade="F2"/>
            <w:vAlign w:val="center"/>
          </w:tcPr>
          <w:p w:rsidR="00253504" w:rsidRPr="00253504" w:rsidRDefault="009027B6" w:rsidP="00253504">
            <w:pPr>
              <w:spacing w:line="288" w:lineRule="auto"/>
              <w:jc w:val="left"/>
              <w:rPr>
                <w:sz w:val="24"/>
                <w:szCs w:val="20"/>
              </w:rPr>
            </w:pPr>
            <w:r>
              <w:t>4.2.2.</w:t>
            </w:r>
            <w:r w:rsidR="008A3A72">
              <w:t xml:space="preserve"> </w:t>
            </w:r>
            <w:r w:rsidR="00253504" w:rsidRPr="00253504">
              <w:t>am Ende einer Tätigkeit</w:t>
            </w:r>
          </w:p>
        </w:tc>
        <w:tc>
          <w:tcPr>
            <w:tcW w:w="470" w:type="pct"/>
            <w:shd w:val="clear" w:color="auto" w:fill="F2F2F2" w:themeFill="background1" w:themeFillShade="F2"/>
            <w:vAlign w:val="center"/>
          </w:tcPr>
          <w:p w:rsidR="00253504" w:rsidRPr="00950FAC" w:rsidRDefault="00253504" w:rsidP="00253504">
            <w:pPr>
              <w:spacing w:line="288" w:lineRule="auto"/>
              <w:jc w:val="center"/>
            </w:pPr>
            <w:r w:rsidRPr="00950FAC">
              <w:rPr>
                <w:szCs w:val="20"/>
              </w:rPr>
              <w:t>zutreffend</w:t>
            </w:r>
          </w:p>
        </w:tc>
      </w:tr>
      <w:tr w:rsidR="00253504" w:rsidRPr="00950FAC" w:rsidTr="0000080B">
        <w:trPr>
          <w:trHeight w:val="567"/>
        </w:trPr>
        <w:tc>
          <w:tcPr>
            <w:tcW w:w="4530" w:type="pct"/>
            <w:shd w:val="clear" w:color="auto" w:fill="FFFFFF" w:themeFill="background1"/>
            <w:vAlign w:val="center"/>
          </w:tcPr>
          <w:p w:rsidR="00253504" w:rsidRPr="00950FAC" w:rsidRDefault="00253504" w:rsidP="00253504">
            <w:pPr>
              <w:spacing w:line="288" w:lineRule="auto"/>
              <w:jc w:val="left"/>
            </w:pPr>
            <w:r w:rsidRPr="00950FAC">
              <w:t>in Tropen, Subtropen und sonstige Auslandsaufenthalte mit besonderen klimatischen Belastungen und Infektionsgefährdungen (4.1.2), hat der Arbeitgeber eine Angebotsvorsorge anzubieten</w:t>
            </w:r>
            <w:r w:rsidR="00E011D7">
              <w:t>.</w:t>
            </w:r>
          </w:p>
        </w:tc>
        <w:tc>
          <w:tcPr>
            <w:tcW w:w="470" w:type="pct"/>
            <w:shd w:val="clear" w:color="auto" w:fill="FFFFFF" w:themeFill="background1"/>
            <w:vAlign w:val="center"/>
          </w:tcPr>
          <w:p w:rsidR="00253504" w:rsidRPr="00950FAC" w:rsidRDefault="00872E76" w:rsidP="00253504">
            <w:pPr>
              <w:spacing w:line="288" w:lineRule="auto"/>
              <w:jc w:val="center"/>
            </w:pPr>
            <w:sdt>
              <w:sdtPr>
                <w:rPr>
                  <w:rFonts w:ascii="MS Gothic" w:eastAsia="MS Gothic" w:hAnsi="MS Gothic"/>
                  <w:sz w:val="28"/>
                  <w:szCs w:val="20"/>
                </w:rPr>
                <w:id w:val="-243956514"/>
                <w14:checkbox>
                  <w14:checked w14:val="0"/>
                  <w14:checkedState w14:val="2612" w14:font="MS Gothic"/>
                  <w14:uncheckedState w14:val="2610" w14:font="MS Gothic"/>
                </w14:checkbox>
              </w:sdtPr>
              <w:sdtEndPr/>
              <w:sdtContent>
                <w:r w:rsidR="00253504" w:rsidRPr="00950FAC">
                  <w:rPr>
                    <w:rFonts w:ascii="MS Gothic" w:eastAsia="MS Gothic" w:hAnsi="MS Gothic" w:hint="eastAsia"/>
                    <w:sz w:val="28"/>
                    <w:szCs w:val="20"/>
                  </w:rPr>
                  <w:t>☐</w:t>
                </w:r>
              </w:sdtContent>
            </w:sdt>
          </w:p>
        </w:tc>
      </w:tr>
    </w:tbl>
    <w:p w:rsidR="00B544B9" w:rsidRPr="00950FAC" w:rsidRDefault="00B544B9">
      <w:pPr>
        <w:rPr>
          <w:sz w:val="18"/>
        </w:rPr>
      </w:pPr>
    </w:p>
    <w:p w:rsidR="00950FAC" w:rsidRDefault="00950FAC" w:rsidP="00B544B9">
      <w:pPr>
        <w:spacing w:line="288" w:lineRule="auto"/>
        <w:jc w:val="left"/>
        <w:rPr>
          <w:b/>
          <w:szCs w:val="20"/>
        </w:rPr>
      </w:pPr>
      <w:r>
        <w:rPr>
          <w:b/>
          <w:szCs w:val="20"/>
        </w:rPr>
        <w:br w:type="page"/>
      </w:r>
    </w:p>
    <w:tbl>
      <w:tblPr>
        <w:tblStyle w:val="Tabellenraster"/>
        <w:tblW w:w="5000" w:type="pct"/>
        <w:tblLook w:val="04A0" w:firstRow="1" w:lastRow="0" w:firstColumn="1" w:lastColumn="0" w:noHBand="0" w:noVBand="1"/>
      </w:tblPr>
      <w:tblGrid>
        <w:gridCol w:w="10478"/>
      </w:tblGrid>
      <w:tr w:rsidR="001A7F3B" w:rsidRPr="00950FAC" w:rsidTr="00253504">
        <w:trPr>
          <w:trHeight w:val="567"/>
        </w:trPr>
        <w:tc>
          <w:tcPr>
            <w:tcW w:w="5000" w:type="pct"/>
            <w:shd w:val="clear" w:color="auto" w:fill="D9D9D9" w:themeFill="background1" w:themeFillShade="D9"/>
            <w:vAlign w:val="center"/>
          </w:tcPr>
          <w:p w:rsidR="001A7F3B" w:rsidRPr="00950FAC" w:rsidRDefault="001A7F3B" w:rsidP="00B544B9">
            <w:pPr>
              <w:pStyle w:val="berschrift1"/>
              <w:numPr>
                <w:ilvl w:val="0"/>
                <w:numId w:val="31"/>
              </w:numPr>
              <w:spacing w:before="0" w:line="288" w:lineRule="auto"/>
              <w:rPr>
                <w:b/>
                <w:color w:val="auto"/>
                <w:szCs w:val="24"/>
              </w:rPr>
            </w:pPr>
            <w:bookmarkStart w:id="9" w:name="_Toc95137819"/>
            <w:r w:rsidRPr="00950FAC">
              <w:rPr>
                <w:b/>
                <w:color w:val="auto"/>
                <w:szCs w:val="24"/>
              </w:rPr>
              <w:lastRenderedPageBreak/>
              <w:t>Tätigkeiten mit Strahlenexposition</w:t>
            </w:r>
            <w:bookmarkEnd w:id="9"/>
          </w:p>
        </w:tc>
      </w:tr>
      <w:tr w:rsidR="00542CF5" w:rsidRPr="00950FAC" w:rsidTr="00253504">
        <w:tc>
          <w:tcPr>
            <w:tcW w:w="5000" w:type="pct"/>
            <w:vAlign w:val="center"/>
          </w:tcPr>
          <w:p w:rsidR="001A7F3B" w:rsidRPr="00253504" w:rsidRDefault="001A7F3B" w:rsidP="00253504">
            <w:pPr>
              <w:tabs>
                <w:tab w:val="left" w:pos="1701"/>
              </w:tabs>
              <w:spacing w:line="288" w:lineRule="auto"/>
              <w:ind w:right="113"/>
              <w:rPr>
                <w:szCs w:val="22"/>
              </w:rPr>
            </w:pPr>
            <w:r w:rsidRPr="00253504">
              <w:rPr>
                <w:szCs w:val="22"/>
              </w:rPr>
              <w:t>Grundlagen</w:t>
            </w:r>
            <w:r w:rsidR="00C050A7">
              <w:rPr>
                <w:szCs w:val="22"/>
              </w:rPr>
              <w:t xml:space="preserve"> </w:t>
            </w:r>
            <w:r w:rsidRPr="00253504">
              <w:rPr>
                <w:szCs w:val="22"/>
                <w:u w:val="single"/>
              </w:rPr>
              <w:t>Strahlenschutzgesetz (StrlSchG) und Strahlenschutzverordnung (StrlSchV):</w:t>
            </w:r>
          </w:p>
          <w:p w:rsidR="001A7F3B" w:rsidRPr="00253504" w:rsidRDefault="001A7F3B" w:rsidP="00253504">
            <w:pPr>
              <w:tabs>
                <w:tab w:val="left" w:pos="1701"/>
              </w:tabs>
              <w:spacing w:line="288" w:lineRule="auto"/>
              <w:ind w:right="113"/>
              <w:rPr>
                <w:szCs w:val="22"/>
              </w:rPr>
            </w:pPr>
            <w:r w:rsidRPr="00253504">
              <w:rPr>
                <w:szCs w:val="22"/>
              </w:rPr>
              <w:t>§ 4 StrlSchG Tätigkeiten, Tätigkeitsarten</w:t>
            </w:r>
          </w:p>
          <w:p w:rsidR="001A7F3B" w:rsidRPr="00253504" w:rsidRDefault="001A7F3B" w:rsidP="00253504">
            <w:pPr>
              <w:spacing w:line="288" w:lineRule="auto"/>
              <w:ind w:right="113"/>
              <w:rPr>
                <w:szCs w:val="22"/>
              </w:rPr>
            </w:pPr>
            <w:r w:rsidRPr="00253504">
              <w:rPr>
                <w:szCs w:val="22"/>
              </w:rPr>
              <w:t>§ 71 StrlSchV Kategorien beruflich exponierter Personen,</w:t>
            </w:r>
          </w:p>
          <w:p w:rsidR="001A7F3B" w:rsidRPr="00253504" w:rsidRDefault="001A7F3B" w:rsidP="00253504">
            <w:pPr>
              <w:tabs>
                <w:tab w:val="left" w:pos="1701"/>
              </w:tabs>
              <w:spacing w:line="288" w:lineRule="auto"/>
              <w:ind w:right="113"/>
              <w:rPr>
                <w:szCs w:val="22"/>
              </w:rPr>
            </w:pPr>
            <w:r w:rsidRPr="00253504">
              <w:rPr>
                <w:szCs w:val="22"/>
              </w:rPr>
              <w:t>§ 77 StrlSchV Ärztliche Überwachung beruflich exponierter Personen,</w:t>
            </w:r>
          </w:p>
          <w:p w:rsidR="001A7F3B" w:rsidRPr="00253504" w:rsidRDefault="001A7F3B" w:rsidP="00253504">
            <w:pPr>
              <w:tabs>
                <w:tab w:val="left" w:pos="1701"/>
              </w:tabs>
              <w:spacing w:line="288" w:lineRule="auto"/>
              <w:ind w:right="113"/>
              <w:rPr>
                <w:szCs w:val="22"/>
              </w:rPr>
            </w:pPr>
            <w:r w:rsidRPr="00253504">
              <w:rPr>
                <w:szCs w:val="22"/>
              </w:rPr>
              <w:t>§ 78 StrlSchV Ärztliche Überwachung nach Beendigung der Aufgabenwahrnehmung</w:t>
            </w:r>
          </w:p>
          <w:p w:rsidR="001A7F3B" w:rsidRPr="00253504" w:rsidRDefault="001A7F3B" w:rsidP="00253504">
            <w:pPr>
              <w:spacing w:line="288" w:lineRule="auto"/>
              <w:ind w:right="113"/>
              <w:rPr>
                <w:szCs w:val="22"/>
                <w:u w:val="single"/>
              </w:rPr>
            </w:pPr>
          </w:p>
          <w:p w:rsidR="001A7F3B" w:rsidRPr="00253504" w:rsidRDefault="001A7F3B" w:rsidP="00253504">
            <w:pPr>
              <w:spacing w:line="288" w:lineRule="auto"/>
              <w:ind w:right="113"/>
              <w:rPr>
                <w:szCs w:val="22"/>
                <w:u w:val="single"/>
              </w:rPr>
            </w:pPr>
            <w:r w:rsidRPr="00253504">
              <w:rPr>
                <w:szCs w:val="22"/>
                <w:u w:val="single"/>
              </w:rPr>
              <w:t>Kategorien:</w:t>
            </w:r>
          </w:p>
          <w:p w:rsidR="001A7F3B" w:rsidRPr="00253504" w:rsidRDefault="001A7F3B" w:rsidP="00253504">
            <w:pPr>
              <w:spacing w:line="288" w:lineRule="auto"/>
              <w:ind w:right="113"/>
              <w:rPr>
                <w:szCs w:val="22"/>
              </w:rPr>
            </w:pPr>
            <w:r w:rsidRPr="00253504">
              <w:rPr>
                <w:szCs w:val="22"/>
              </w:rPr>
              <w:t xml:space="preserve">Personen, die einer beruflichen Exposition durch Tätigkeiten nach § 4 StrlSchG ausgesetzt sind, sind zum Zwecke der Kontrolle und ärztlichen Überwachung folgenden Kategorien nach § 71 StrlSchV zugeordnet: </w:t>
            </w:r>
          </w:p>
          <w:p w:rsidR="0000080B" w:rsidRDefault="0000080B" w:rsidP="0000080B">
            <w:pPr>
              <w:autoSpaceDE w:val="0"/>
              <w:autoSpaceDN w:val="0"/>
              <w:adjustRightInd w:val="0"/>
              <w:spacing w:line="288" w:lineRule="auto"/>
              <w:ind w:right="113"/>
              <w:jc w:val="left"/>
              <w:rPr>
                <w:b/>
                <w:szCs w:val="22"/>
              </w:rPr>
            </w:pPr>
          </w:p>
          <w:p w:rsidR="001A7F3B" w:rsidRPr="00253504" w:rsidRDefault="001A7F3B" w:rsidP="0000080B">
            <w:pPr>
              <w:autoSpaceDE w:val="0"/>
              <w:autoSpaceDN w:val="0"/>
              <w:adjustRightInd w:val="0"/>
              <w:spacing w:line="288" w:lineRule="auto"/>
              <w:ind w:right="113"/>
              <w:jc w:val="left"/>
              <w:rPr>
                <w:szCs w:val="22"/>
              </w:rPr>
            </w:pPr>
            <w:r w:rsidRPr="00253504">
              <w:rPr>
                <w:b/>
                <w:szCs w:val="22"/>
              </w:rPr>
              <w:t>Kategorie A</w:t>
            </w:r>
            <w:r w:rsidRPr="00253504">
              <w:rPr>
                <w:szCs w:val="22"/>
              </w:rPr>
              <w:t xml:space="preserve"> beruflich exponierter Personen:</w:t>
            </w:r>
          </w:p>
          <w:p w:rsidR="001A7F3B" w:rsidRPr="00253504" w:rsidRDefault="001A7F3B" w:rsidP="00253504">
            <w:pPr>
              <w:spacing w:line="288" w:lineRule="auto"/>
              <w:ind w:right="113"/>
              <w:rPr>
                <w:szCs w:val="22"/>
              </w:rPr>
            </w:pPr>
            <w:r w:rsidRPr="00253504">
              <w:rPr>
                <w:szCs w:val="22"/>
              </w:rPr>
              <w:t>Personen, die einer beruflichen Exposition aus Tätigkeiten ausgesetzt sind, die im Kalenderjahr zu einer effektiven Dosis von mehr als 6 Millisievert, einer höheren Organ-Äquivalentdosis als 15 Millisievert für die Augenlinse oder 150 Millisievert für die Hände, die Unterarme, die Füße oder Knöchel oder einer lokalen Hautdosis von mehr als 150 Millisievert führen kann;</w:t>
            </w:r>
          </w:p>
          <w:p w:rsidR="001A7F3B" w:rsidRPr="00253504" w:rsidRDefault="001A7F3B" w:rsidP="00253504">
            <w:pPr>
              <w:spacing w:line="288" w:lineRule="auto"/>
              <w:ind w:right="113"/>
              <w:rPr>
                <w:szCs w:val="22"/>
              </w:rPr>
            </w:pPr>
          </w:p>
          <w:p w:rsidR="001A7F3B" w:rsidRPr="00253504" w:rsidRDefault="001A7F3B" w:rsidP="00253504">
            <w:pPr>
              <w:numPr>
                <w:ilvl w:val="0"/>
                <w:numId w:val="28"/>
              </w:numPr>
              <w:overflowPunct w:val="0"/>
              <w:autoSpaceDE w:val="0"/>
              <w:autoSpaceDN w:val="0"/>
              <w:adjustRightInd w:val="0"/>
              <w:spacing w:line="288" w:lineRule="auto"/>
              <w:ind w:left="0" w:right="113" w:hanging="295"/>
              <w:jc w:val="left"/>
              <w:textAlignment w:val="baseline"/>
              <w:rPr>
                <w:szCs w:val="22"/>
              </w:rPr>
            </w:pPr>
            <w:r w:rsidRPr="00253504">
              <w:rPr>
                <w:b/>
                <w:szCs w:val="22"/>
              </w:rPr>
              <w:t>Kategorie B</w:t>
            </w:r>
            <w:r w:rsidRPr="00253504">
              <w:rPr>
                <w:szCs w:val="22"/>
              </w:rPr>
              <w:t xml:space="preserve"> beruflich exponierter Personen:</w:t>
            </w:r>
          </w:p>
          <w:p w:rsidR="00542CF5" w:rsidRPr="00950FAC" w:rsidRDefault="001A7F3B" w:rsidP="00253504">
            <w:pPr>
              <w:spacing w:line="288" w:lineRule="auto"/>
              <w:ind w:right="113"/>
              <w:rPr>
                <w:sz w:val="22"/>
                <w:szCs w:val="22"/>
              </w:rPr>
            </w:pPr>
            <w:r w:rsidRPr="00253504">
              <w:rPr>
                <w:szCs w:val="22"/>
              </w:rPr>
              <w:t>Personen, die nicht in die Kategorie A eingestuft sind und die einer beruflichen Exposition aus Tätigkeiten ausgesetzt sind, die im Kalenderjahr zu einer effektiven Dosis von mehr als 1 Millisievert, einer höheren Organ-Äquivalentdosis als 50 Millisievert für die Hände, die Unterarme, die Füße oder Knöchel oder einer lokalen Hautdosis von mehr als 50 Millisievert führen kann.</w:t>
            </w:r>
          </w:p>
        </w:tc>
      </w:tr>
    </w:tbl>
    <w:p w:rsidR="00542CF5" w:rsidRPr="00950FAC" w:rsidRDefault="00542CF5" w:rsidP="00B544B9">
      <w:pPr>
        <w:spacing w:line="288" w:lineRule="auto"/>
        <w:jc w:val="left"/>
        <w:rPr>
          <w:b/>
          <w:szCs w:val="20"/>
        </w:rPr>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5F1785" w:rsidRPr="00950FAC" w:rsidTr="00253504">
        <w:trPr>
          <w:trHeight w:val="567"/>
        </w:trPr>
        <w:tc>
          <w:tcPr>
            <w:tcW w:w="5000" w:type="pct"/>
            <w:gridSpan w:val="2"/>
            <w:shd w:val="clear" w:color="auto" w:fill="D9D9D9" w:themeFill="background1" w:themeFillShade="D9"/>
            <w:vAlign w:val="center"/>
          </w:tcPr>
          <w:p w:rsidR="005F1785" w:rsidRPr="00950FAC" w:rsidRDefault="005F1785" w:rsidP="00B544B9">
            <w:pPr>
              <w:pStyle w:val="Listenabsatz"/>
              <w:numPr>
                <w:ilvl w:val="1"/>
                <w:numId w:val="31"/>
              </w:numPr>
              <w:spacing w:line="288" w:lineRule="auto"/>
              <w:ind w:left="431" w:hanging="431"/>
              <w:contextualSpacing w:val="0"/>
              <w:jc w:val="left"/>
              <w:rPr>
                <w:b/>
                <w:sz w:val="24"/>
                <w:szCs w:val="20"/>
              </w:rPr>
            </w:pPr>
            <w:r w:rsidRPr="00950FAC">
              <w:rPr>
                <w:b/>
                <w:sz w:val="24"/>
                <w:szCs w:val="20"/>
              </w:rPr>
              <w:t xml:space="preserve"> Pflicht</w:t>
            </w:r>
            <w:r w:rsidR="00C73F91">
              <w:rPr>
                <w:b/>
                <w:sz w:val="24"/>
                <w:szCs w:val="20"/>
              </w:rPr>
              <w:t>untersuchung</w:t>
            </w:r>
          </w:p>
        </w:tc>
      </w:tr>
      <w:tr w:rsidR="00542CF5" w:rsidRPr="00950FAC" w:rsidTr="0000080B">
        <w:trPr>
          <w:trHeight w:val="567"/>
        </w:trPr>
        <w:tc>
          <w:tcPr>
            <w:tcW w:w="4530" w:type="pct"/>
            <w:shd w:val="clear" w:color="auto" w:fill="F2F2F2" w:themeFill="background1" w:themeFillShade="F2"/>
            <w:vAlign w:val="center"/>
          </w:tcPr>
          <w:p w:rsidR="00542CF5" w:rsidRPr="00950FAC" w:rsidRDefault="00542CF5" w:rsidP="00B544B9">
            <w:pPr>
              <w:tabs>
                <w:tab w:val="left" w:pos="567"/>
              </w:tabs>
              <w:spacing w:line="288" w:lineRule="auto"/>
              <w:jc w:val="left"/>
              <w:rPr>
                <w:b/>
              </w:rPr>
            </w:pPr>
            <w:r w:rsidRPr="00950FAC">
              <w:t>bei Tätigkeiten</w:t>
            </w:r>
            <w:r w:rsidRPr="00950FAC">
              <w:rPr>
                <w:b/>
              </w:rPr>
              <w:t xml:space="preserve"> </w:t>
            </w:r>
            <w:r w:rsidRPr="008C1A12">
              <w:rPr>
                <w:b/>
                <w:u w:val="single"/>
              </w:rPr>
              <w:t>mit</w:t>
            </w:r>
            <w:r w:rsidR="008C1A12">
              <w:rPr>
                <w:b/>
              </w:rPr>
              <w:t xml:space="preserve"> </w:t>
            </w:r>
            <w:r w:rsidRPr="008C1A12">
              <w:t>Strahlenexposition</w:t>
            </w:r>
          </w:p>
        </w:tc>
        <w:tc>
          <w:tcPr>
            <w:tcW w:w="470" w:type="pct"/>
            <w:shd w:val="clear" w:color="auto" w:fill="F2F2F2" w:themeFill="background1" w:themeFillShade="F2"/>
            <w:vAlign w:val="center"/>
          </w:tcPr>
          <w:p w:rsidR="00542CF5" w:rsidRPr="00950FAC" w:rsidRDefault="00542CF5" w:rsidP="00B544B9">
            <w:pPr>
              <w:spacing w:line="288" w:lineRule="auto"/>
              <w:jc w:val="center"/>
            </w:pPr>
            <w:r w:rsidRPr="00950FAC">
              <w:rPr>
                <w:szCs w:val="20"/>
              </w:rPr>
              <w:t>zutreffend</w:t>
            </w:r>
          </w:p>
        </w:tc>
      </w:tr>
      <w:tr w:rsidR="00542CF5" w:rsidRPr="00950FAC" w:rsidTr="0000080B">
        <w:trPr>
          <w:trHeight w:val="340"/>
        </w:trPr>
        <w:tc>
          <w:tcPr>
            <w:tcW w:w="4530" w:type="pct"/>
            <w:shd w:val="clear" w:color="auto" w:fill="FFFFFF" w:themeFill="background1"/>
          </w:tcPr>
          <w:p w:rsidR="00542CF5" w:rsidRPr="00950FAC" w:rsidRDefault="005F1785" w:rsidP="00B544B9">
            <w:pPr>
              <w:numPr>
                <w:ilvl w:val="0"/>
                <w:numId w:val="29"/>
              </w:numPr>
              <w:tabs>
                <w:tab w:val="clear" w:pos="720"/>
              </w:tabs>
              <w:spacing w:line="288" w:lineRule="auto"/>
              <w:ind w:left="355" w:hanging="355"/>
              <w:jc w:val="left"/>
            </w:pPr>
            <w:r w:rsidRPr="00950FAC">
              <w:t xml:space="preserve">Eine beruflich exponierte Person der </w:t>
            </w:r>
            <w:r w:rsidRPr="00950FAC">
              <w:rPr>
                <w:b/>
              </w:rPr>
              <w:t>Kategorie A</w:t>
            </w:r>
            <w:r w:rsidRPr="00950FAC">
              <w:t xml:space="preserve"> darf nur dann Aufgaben wahrnehmen, die für die Einstufung in diese Kategorie erforderlich ist, wenn sie innerhalb eines Jahres vor der erstmaligen Aufgabenwahrnehmung von einem ermächtigten Arzt untersucht worden ist und dem zentralen Beauftragten für den Strahlenschutz eine von diesem Arzt ausgestellte Bescheinigung vorliegt, nach der der Aufgabenwahrnehmung keine gesundheitlichen Bedenken entgegenstehen.</w:t>
            </w:r>
          </w:p>
        </w:tc>
        <w:sdt>
          <w:sdtPr>
            <w:rPr>
              <w:rFonts w:ascii="MS Gothic" w:eastAsia="MS Gothic" w:hAnsi="MS Gothic"/>
              <w:sz w:val="28"/>
              <w:szCs w:val="20"/>
            </w:rPr>
            <w:id w:val="-285117123"/>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542CF5" w:rsidRPr="00950FAC" w:rsidRDefault="00542CF5" w:rsidP="00B544B9">
                <w:pPr>
                  <w:spacing w:line="288" w:lineRule="auto"/>
                  <w:jc w:val="center"/>
                  <w:rPr>
                    <w:szCs w:val="20"/>
                  </w:rPr>
                </w:pPr>
                <w:r w:rsidRPr="00950FAC">
                  <w:rPr>
                    <w:rFonts w:ascii="MS Gothic" w:eastAsia="MS Gothic" w:hAnsi="MS Gothic" w:hint="eastAsia"/>
                    <w:sz w:val="28"/>
                    <w:szCs w:val="20"/>
                  </w:rPr>
                  <w:t>☐</w:t>
                </w:r>
              </w:p>
            </w:tc>
          </w:sdtContent>
        </w:sdt>
      </w:tr>
      <w:tr w:rsidR="00542CF5" w:rsidRPr="00950FAC" w:rsidTr="0000080B">
        <w:trPr>
          <w:trHeight w:val="567"/>
        </w:trPr>
        <w:tc>
          <w:tcPr>
            <w:tcW w:w="4530" w:type="pct"/>
            <w:shd w:val="clear" w:color="auto" w:fill="FFFFFF" w:themeFill="background1"/>
          </w:tcPr>
          <w:p w:rsidR="00542CF5" w:rsidRPr="00950FAC" w:rsidRDefault="005F1785" w:rsidP="00B544B9">
            <w:pPr>
              <w:numPr>
                <w:ilvl w:val="0"/>
                <w:numId w:val="29"/>
              </w:numPr>
              <w:tabs>
                <w:tab w:val="clear" w:pos="720"/>
              </w:tabs>
              <w:spacing w:line="288" w:lineRule="auto"/>
              <w:ind w:left="355" w:hanging="355"/>
              <w:jc w:val="left"/>
            </w:pPr>
            <w:r w:rsidRPr="00950FAC">
              <w:t xml:space="preserve">Eine beruflich exponierte Person der </w:t>
            </w:r>
            <w:r w:rsidRPr="00950FAC">
              <w:rPr>
                <w:b/>
              </w:rPr>
              <w:t>Kategorie A</w:t>
            </w:r>
            <w:r w:rsidRPr="00950FAC">
              <w:t xml:space="preserve"> darf Aufgaben nach 5.1.1 nur fortsetzen, wenn sie innerhalb eines Jahres nach der letzten Untersuchung erneut von einem ermächtigten Arzt untersucht wurde und dem zentralen Beauftragten für den Strahlenschutz eine von diesem Arzt ausgestellte Bescheinigung vorliegt, nach der der weiteren Aufgabenwahrnehmung keine gesundheitlichen Bedenken entgegenstehen. Statt einer erneuten Untersuchung kann eine Beurteilung ohne Untersuchung erfolgen, wenn in den vergangenen zwölf Monaten eine Untersuchung durchgeführt wurde.</w:t>
            </w:r>
          </w:p>
        </w:tc>
        <w:tc>
          <w:tcPr>
            <w:tcW w:w="470" w:type="pct"/>
            <w:shd w:val="clear" w:color="auto" w:fill="FFFFFF" w:themeFill="background1"/>
            <w:vAlign w:val="center"/>
          </w:tcPr>
          <w:p w:rsidR="00542CF5" w:rsidRPr="00950FAC" w:rsidRDefault="00872E76" w:rsidP="00B544B9">
            <w:pPr>
              <w:spacing w:line="288" w:lineRule="auto"/>
              <w:jc w:val="center"/>
            </w:pPr>
            <w:sdt>
              <w:sdtPr>
                <w:rPr>
                  <w:rFonts w:ascii="MS Gothic" w:eastAsia="MS Gothic" w:hAnsi="MS Gothic"/>
                  <w:sz w:val="28"/>
                  <w:szCs w:val="20"/>
                </w:rPr>
                <w:id w:val="19981031"/>
                <w14:checkbox>
                  <w14:checked w14:val="0"/>
                  <w14:checkedState w14:val="2612" w14:font="MS Gothic"/>
                  <w14:uncheckedState w14:val="2610" w14:font="MS Gothic"/>
                </w14:checkbox>
              </w:sdtPr>
              <w:sdtEndPr/>
              <w:sdtContent>
                <w:r w:rsidR="00542CF5" w:rsidRPr="00950FAC">
                  <w:rPr>
                    <w:rFonts w:ascii="MS Gothic" w:eastAsia="MS Gothic" w:hAnsi="MS Gothic" w:hint="eastAsia"/>
                    <w:sz w:val="28"/>
                    <w:szCs w:val="20"/>
                  </w:rPr>
                  <w:t>☐</w:t>
                </w:r>
              </w:sdtContent>
            </w:sdt>
          </w:p>
        </w:tc>
      </w:tr>
      <w:tr w:rsidR="00542CF5" w:rsidRPr="00950FAC" w:rsidTr="0000080B">
        <w:trPr>
          <w:trHeight w:val="567"/>
        </w:trPr>
        <w:tc>
          <w:tcPr>
            <w:tcW w:w="4530" w:type="pct"/>
            <w:shd w:val="clear" w:color="auto" w:fill="FFFFFF" w:themeFill="background1"/>
          </w:tcPr>
          <w:p w:rsidR="00542CF5" w:rsidRPr="00950FAC" w:rsidRDefault="005F1785" w:rsidP="00B544B9">
            <w:pPr>
              <w:numPr>
                <w:ilvl w:val="0"/>
                <w:numId w:val="29"/>
              </w:numPr>
              <w:tabs>
                <w:tab w:val="clear" w:pos="720"/>
              </w:tabs>
              <w:spacing w:line="288" w:lineRule="auto"/>
              <w:ind w:left="355" w:hanging="355"/>
              <w:jc w:val="left"/>
            </w:pPr>
            <w:r w:rsidRPr="00950FAC">
              <w:t>Die zuständige Behörde kann auf Vorschlag des ermächtigten Arztes, der die Untersuchung nach 5.1.1 oder 5.1.2 durchgeführt hat, die Frist zur erneuten Untersuchung abkürzen, wenn die Arbeitsbedingungen oder der Gesundheitszustand der beruflich exponierten Person dies erfordern.</w:t>
            </w:r>
          </w:p>
        </w:tc>
        <w:tc>
          <w:tcPr>
            <w:tcW w:w="470" w:type="pct"/>
            <w:shd w:val="clear" w:color="auto" w:fill="FFFFFF" w:themeFill="background1"/>
            <w:vAlign w:val="center"/>
          </w:tcPr>
          <w:p w:rsidR="00542CF5" w:rsidRPr="00950FAC" w:rsidRDefault="00872E76" w:rsidP="00B544B9">
            <w:pPr>
              <w:spacing w:line="288" w:lineRule="auto"/>
              <w:jc w:val="center"/>
              <w:rPr>
                <w:rFonts w:ascii="MS Gothic" w:eastAsia="MS Gothic" w:hAnsi="MS Gothic"/>
                <w:sz w:val="28"/>
                <w:szCs w:val="20"/>
              </w:rPr>
            </w:pPr>
            <w:sdt>
              <w:sdtPr>
                <w:rPr>
                  <w:rFonts w:ascii="MS Gothic" w:eastAsia="MS Gothic" w:hAnsi="MS Gothic"/>
                  <w:sz w:val="28"/>
                  <w:szCs w:val="20"/>
                </w:rPr>
                <w:id w:val="-2034486781"/>
                <w14:checkbox>
                  <w14:checked w14:val="0"/>
                  <w14:checkedState w14:val="2612" w14:font="MS Gothic"/>
                  <w14:uncheckedState w14:val="2610" w14:font="MS Gothic"/>
                </w14:checkbox>
              </w:sdtPr>
              <w:sdtEndPr/>
              <w:sdtContent>
                <w:r w:rsidR="00542CF5" w:rsidRPr="00950FAC">
                  <w:rPr>
                    <w:rFonts w:ascii="MS Gothic" w:eastAsia="MS Gothic" w:hAnsi="MS Gothic" w:hint="eastAsia"/>
                    <w:sz w:val="28"/>
                    <w:szCs w:val="20"/>
                  </w:rPr>
                  <w:t>☐</w:t>
                </w:r>
              </w:sdtContent>
            </w:sdt>
          </w:p>
        </w:tc>
      </w:tr>
      <w:tr w:rsidR="00542CF5" w:rsidRPr="00950FAC" w:rsidTr="0000080B">
        <w:trPr>
          <w:trHeight w:val="567"/>
        </w:trPr>
        <w:tc>
          <w:tcPr>
            <w:tcW w:w="4530" w:type="pct"/>
            <w:shd w:val="clear" w:color="auto" w:fill="FFFFFF" w:themeFill="background1"/>
          </w:tcPr>
          <w:p w:rsidR="00542CF5" w:rsidRPr="00950FAC" w:rsidRDefault="005F1785" w:rsidP="00B544B9">
            <w:pPr>
              <w:numPr>
                <w:ilvl w:val="0"/>
                <w:numId w:val="29"/>
              </w:numPr>
              <w:tabs>
                <w:tab w:val="clear" w:pos="720"/>
              </w:tabs>
              <w:spacing w:line="288" w:lineRule="auto"/>
              <w:ind w:left="355" w:hanging="355"/>
              <w:jc w:val="left"/>
            </w:pPr>
            <w:r w:rsidRPr="00950FAC">
              <w:t xml:space="preserve">Die zuständige Behörde kann für eine beruflich exponierte Person der </w:t>
            </w:r>
            <w:r w:rsidRPr="00950FAC">
              <w:rPr>
                <w:b/>
              </w:rPr>
              <w:t>Kategorie B</w:t>
            </w:r>
            <w:r w:rsidRPr="00950FAC">
              <w:t xml:space="preserve"> Maßnahmen der ärztlichen Überwachung in entsprechender Anwendung der Punkte 5.1.1 bis 5.1.3 anordnen, wenn die Arbeitsbedingungen oder der Gesundheitszustand der beruflich exponierten Person dies erfordern.</w:t>
            </w:r>
          </w:p>
        </w:tc>
        <w:tc>
          <w:tcPr>
            <w:tcW w:w="470" w:type="pct"/>
            <w:shd w:val="clear" w:color="auto" w:fill="FFFFFF" w:themeFill="background1"/>
            <w:vAlign w:val="center"/>
          </w:tcPr>
          <w:p w:rsidR="00542CF5" w:rsidRPr="00950FAC" w:rsidRDefault="00872E76" w:rsidP="00B544B9">
            <w:pPr>
              <w:spacing w:line="288" w:lineRule="auto"/>
              <w:jc w:val="center"/>
              <w:rPr>
                <w:rFonts w:ascii="MS Gothic" w:eastAsia="MS Gothic" w:hAnsi="MS Gothic"/>
                <w:sz w:val="28"/>
                <w:szCs w:val="20"/>
              </w:rPr>
            </w:pPr>
            <w:sdt>
              <w:sdtPr>
                <w:rPr>
                  <w:rFonts w:ascii="MS Gothic" w:eastAsia="MS Gothic" w:hAnsi="MS Gothic"/>
                  <w:sz w:val="28"/>
                  <w:szCs w:val="20"/>
                </w:rPr>
                <w:id w:val="-155920426"/>
                <w14:checkbox>
                  <w14:checked w14:val="0"/>
                  <w14:checkedState w14:val="2612" w14:font="MS Gothic"/>
                  <w14:uncheckedState w14:val="2610" w14:font="MS Gothic"/>
                </w14:checkbox>
              </w:sdtPr>
              <w:sdtEndPr/>
              <w:sdtContent>
                <w:r w:rsidR="0000080B">
                  <w:rPr>
                    <w:rFonts w:ascii="MS Gothic" w:eastAsia="MS Gothic" w:hAnsi="MS Gothic" w:hint="eastAsia"/>
                    <w:sz w:val="28"/>
                    <w:szCs w:val="20"/>
                  </w:rPr>
                  <w:t>☐</w:t>
                </w:r>
              </w:sdtContent>
            </w:sdt>
          </w:p>
        </w:tc>
      </w:tr>
      <w:tr w:rsidR="005F1785" w:rsidRPr="00950FAC" w:rsidTr="0000080B">
        <w:trPr>
          <w:trHeight w:val="567"/>
        </w:trPr>
        <w:tc>
          <w:tcPr>
            <w:tcW w:w="4530" w:type="pct"/>
            <w:shd w:val="clear" w:color="auto" w:fill="FFFFFF" w:themeFill="background1"/>
          </w:tcPr>
          <w:p w:rsidR="005F1785" w:rsidRPr="00950FAC" w:rsidRDefault="005F1785" w:rsidP="00B544B9">
            <w:pPr>
              <w:numPr>
                <w:ilvl w:val="0"/>
                <w:numId w:val="29"/>
              </w:numPr>
              <w:tabs>
                <w:tab w:val="clear" w:pos="720"/>
              </w:tabs>
              <w:spacing w:line="288" w:lineRule="auto"/>
              <w:ind w:left="355" w:hanging="355"/>
              <w:jc w:val="left"/>
            </w:pPr>
            <w:r w:rsidRPr="00950FAC">
              <w:t xml:space="preserve">Die zuständige Behörde kann anordnen, dass Personen unter 18 Jahren, die eine berufliche Exposition erhalten, aber </w:t>
            </w:r>
            <w:r w:rsidRPr="00950FAC">
              <w:rPr>
                <w:b/>
              </w:rPr>
              <w:t>nicht</w:t>
            </w:r>
            <w:r w:rsidRPr="00950FAC">
              <w:t xml:space="preserve"> als beruflich exponierte Person der </w:t>
            </w:r>
            <w:r w:rsidRPr="00950FAC">
              <w:rPr>
                <w:b/>
              </w:rPr>
              <w:t>Kategorie A oder B</w:t>
            </w:r>
            <w:r w:rsidRPr="00950FAC">
              <w:t xml:space="preserve"> eingestuft sind, sich von einem ermächtigten Arzt untersuchen lassen, wenn die Arbeitsbedingungen oder der Gesundheitszustand der Person dies erfordern</w:t>
            </w:r>
            <w:r w:rsidR="0000080B">
              <w:t>.</w:t>
            </w:r>
          </w:p>
        </w:tc>
        <w:tc>
          <w:tcPr>
            <w:tcW w:w="470" w:type="pct"/>
            <w:shd w:val="clear" w:color="auto" w:fill="FFFFFF" w:themeFill="background1"/>
            <w:vAlign w:val="center"/>
          </w:tcPr>
          <w:p w:rsidR="005F1785" w:rsidRPr="00950FAC" w:rsidRDefault="00872E76" w:rsidP="00B544B9">
            <w:pPr>
              <w:spacing w:line="288" w:lineRule="auto"/>
              <w:jc w:val="center"/>
              <w:rPr>
                <w:rFonts w:ascii="MS Gothic" w:eastAsia="MS Gothic" w:hAnsi="MS Gothic"/>
                <w:sz w:val="28"/>
                <w:szCs w:val="20"/>
              </w:rPr>
            </w:pPr>
            <w:sdt>
              <w:sdtPr>
                <w:rPr>
                  <w:rFonts w:ascii="MS Gothic" w:eastAsia="MS Gothic" w:hAnsi="MS Gothic"/>
                  <w:sz w:val="28"/>
                  <w:szCs w:val="20"/>
                </w:rPr>
                <w:id w:val="2144305206"/>
                <w14:checkbox>
                  <w14:checked w14:val="0"/>
                  <w14:checkedState w14:val="2612" w14:font="MS Gothic"/>
                  <w14:uncheckedState w14:val="2610" w14:font="MS Gothic"/>
                </w14:checkbox>
              </w:sdtPr>
              <w:sdtEndPr/>
              <w:sdtContent>
                <w:r w:rsidR="0000080B">
                  <w:rPr>
                    <w:rFonts w:ascii="MS Gothic" w:eastAsia="MS Gothic" w:hAnsi="MS Gothic" w:hint="eastAsia"/>
                    <w:sz w:val="28"/>
                    <w:szCs w:val="20"/>
                  </w:rPr>
                  <w:t>☐</w:t>
                </w:r>
              </w:sdtContent>
            </w:sdt>
          </w:p>
        </w:tc>
      </w:tr>
    </w:tbl>
    <w:p w:rsidR="00542CF5" w:rsidRPr="00950FAC" w:rsidRDefault="00542CF5" w:rsidP="00B544B9">
      <w:pPr>
        <w:spacing w:line="288" w:lineRule="auto"/>
        <w:jc w:val="left"/>
        <w:rPr>
          <w:b/>
          <w:szCs w:val="20"/>
        </w:rPr>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5F1785" w:rsidRPr="00950FAC" w:rsidTr="00253504">
        <w:trPr>
          <w:trHeight w:val="567"/>
        </w:trPr>
        <w:tc>
          <w:tcPr>
            <w:tcW w:w="5000" w:type="pct"/>
            <w:gridSpan w:val="2"/>
            <w:shd w:val="clear" w:color="auto" w:fill="D9D9D9" w:themeFill="background1" w:themeFillShade="D9"/>
            <w:vAlign w:val="center"/>
          </w:tcPr>
          <w:p w:rsidR="005F1785" w:rsidRPr="00950FAC" w:rsidRDefault="005F1785" w:rsidP="00B544B9">
            <w:pPr>
              <w:pStyle w:val="Listenabsatz"/>
              <w:numPr>
                <w:ilvl w:val="1"/>
                <w:numId w:val="31"/>
              </w:numPr>
              <w:spacing w:line="288" w:lineRule="auto"/>
              <w:ind w:left="431" w:hanging="431"/>
              <w:contextualSpacing w:val="0"/>
              <w:jc w:val="left"/>
              <w:rPr>
                <w:b/>
                <w:sz w:val="24"/>
                <w:szCs w:val="20"/>
              </w:rPr>
            </w:pPr>
            <w:r w:rsidRPr="00950FAC">
              <w:rPr>
                <w:b/>
                <w:sz w:val="24"/>
                <w:szCs w:val="20"/>
              </w:rPr>
              <w:lastRenderedPageBreak/>
              <w:t xml:space="preserve"> Angebots</w:t>
            </w:r>
            <w:r w:rsidR="00C73F91">
              <w:rPr>
                <w:b/>
                <w:sz w:val="24"/>
                <w:szCs w:val="20"/>
              </w:rPr>
              <w:t>untersuchung</w:t>
            </w:r>
          </w:p>
        </w:tc>
      </w:tr>
      <w:tr w:rsidR="00542CF5" w:rsidRPr="00950FAC" w:rsidTr="0000080B">
        <w:trPr>
          <w:trHeight w:val="567"/>
        </w:trPr>
        <w:tc>
          <w:tcPr>
            <w:tcW w:w="4530" w:type="pct"/>
            <w:shd w:val="clear" w:color="auto" w:fill="F2F2F2" w:themeFill="background1" w:themeFillShade="F2"/>
            <w:vAlign w:val="center"/>
          </w:tcPr>
          <w:p w:rsidR="00542CF5" w:rsidRPr="00950FAC" w:rsidRDefault="00542CF5" w:rsidP="00B544B9">
            <w:pPr>
              <w:tabs>
                <w:tab w:val="left" w:pos="567"/>
              </w:tabs>
              <w:spacing w:line="288" w:lineRule="auto"/>
              <w:jc w:val="left"/>
              <w:rPr>
                <w:b/>
              </w:rPr>
            </w:pPr>
            <w:r w:rsidRPr="00950FAC">
              <w:t>am Ende einer Tätigkeit</w:t>
            </w:r>
            <w:r w:rsidRPr="00950FAC">
              <w:rPr>
                <w:b/>
              </w:rPr>
              <w:t xml:space="preserve"> </w:t>
            </w:r>
            <w:r w:rsidRPr="00950FAC">
              <w:rPr>
                <w:b/>
                <w:u w:val="single"/>
              </w:rPr>
              <w:t>mit</w:t>
            </w:r>
            <w:r w:rsidRPr="00950FAC">
              <w:rPr>
                <w:b/>
              </w:rPr>
              <w:t xml:space="preserve"> </w:t>
            </w:r>
            <w:r w:rsidRPr="00950FAC">
              <w:t>Strahlenexposition</w:t>
            </w:r>
          </w:p>
        </w:tc>
        <w:tc>
          <w:tcPr>
            <w:tcW w:w="470" w:type="pct"/>
            <w:shd w:val="clear" w:color="auto" w:fill="F2F2F2" w:themeFill="background1" w:themeFillShade="F2"/>
            <w:vAlign w:val="center"/>
          </w:tcPr>
          <w:p w:rsidR="00542CF5" w:rsidRPr="00950FAC" w:rsidRDefault="00542CF5" w:rsidP="00B544B9">
            <w:pPr>
              <w:spacing w:line="288" w:lineRule="auto"/>
              <w:jc w:val="center"/>
            </w:pPr>
            <w:r w:rsidRPr="00950FAC">
              <w:rPr>
                <w:szCs w:val="20"/>
              </w:rPr>
              <w:t>zutreffend</w:t>
            </w:r>
          </w:p>
        </w:tc>
      </w:tr>
      <w:tr w:rsidR="00542CF5" w:rsidRPr="00950FAC" w:rsidTr="0000080B">
        <w:trPr>
          <w:trHeight w:val="340"/>
        </w:trPr>
        <w:tc>
          <w:tcPr>
            <w:tcW w:w="4530" w:type="pct"/>
            <w:shd w:val="clear" w:color="auto" w:fill="FFFFFF" w:themeFill="background1"/>
          </w:tcPr>
          <w:p w:rsidR="005F1785" w:rsidRPr="00950FAC" w:rsidRDefault="005F1785" w:rsidP="00B544B9">
            <w:pPr>
              <w:spacing w:line="288" w:lineRule="auto"/>
            </w:pPr>
            <w:r w:rsidRPr="00950FAC">
              <w:t>Die ärztliche Überwachung nach Beendigung der Aufgabenwahrnehmung als beruflich exponierte Person wird mit Einwilligung der betroffenen Person so lange fortgesetzt, wie es ein ermächtigter Arzt zum Schutz der Person für erforderlich erachtet (nachgehende Untersuchung). Dies gilt auch im Falle der besonderen ärztlichen Überwachung nach §81(4) StrlSchV.</w:t>
            </w:r>
          </w:p>
          <w:p w:rsidR="00542CF5" w:rsidRPr="00950FAC" w:rsidRDefault="005F1785" w:rsidP="00B544B9">
            <w:pPr>
              <w:spacing w:line="288" w:lineRule="auto"/>
              <w:jc w:val="left"/>
            </w:pPr>
            <w:r w:rsidRPr="00950FAC">
              <w:t>Die Verpflichtung zum Angebot nachgehender Untersuchungen besteht nicht mehr, wenn nach Beendigung des Beschäftigungsverhältnisses die nachgehende Untersuchung mit Einwilligung der betroffenen Person auf Veranlassung des zuständigen gesetzlichen Unfallversicherungsträgers durchgeführt wird. Voraussetzung hierfür ist, dass dem Unfallversicherungsträger die erforderlichen Unterlagen in Kopie überlassen werden; auf diese Voraussetzung ist die betroffene Person vor Abgabe der Einwilligung schriftlich hinzuweisen.</w:t>
            </w:r>
          </w:p>
        </w:tc>
        <w:sdt>
          <w:sdtPr>
            <w:rPr>
              <w:rFonts w:ascii="MS Gothic" w:eastAsia="MS Gothic" w:hAnsi="MS Gothic"/>
              <w:sz w:val="28"/>
              <w:szCs w:val="20"/>
            </w:rPr>
            <w:id w:val="1912580102"/>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542CF5" w:rsidRPr="00950FAC" w:rsidRDefault="00542CF5" w:rsidP="00B544B9">
                <w:pPr>
                  <w:spacing w:line="288" w:lineRule="auto"/>
                  <w:jc w:val="center"/>
                  <w:rPr>
                    <w:szCs w:val="20"/>
                  </w:rPr>
                </w:pPr>
                <w:r w:rsidRPr="00950FAC">
                  <w:rPr>
                    <w:rFonts w:ascii="MS Gothic" w:eastAsia="MS Gothic" w:hAnsi="MS Gothic" w:hint="eastAsia"/>
                    <w:sz w:val="28"/>
                    <w:szCs w:val="20"/>
                  </w:rPr>
                  <w:t>☐</w:t>
                </w:r>
              </w:p>
            </w:tc>
          </w:sdtContent>
        </w:sdt>
      </w:tr>
    </w:tbl>
    <w:p w:rsidR="00AC6404" w:rsidRPr="00950FAC" w:rsidRDefault="00AC6404" w:rsidP="00B544B9">
      <w:pPr>
        <w:spacing w:line="288" w:lineRule="auto"/>
        <w:jc w:val="left"/>
        <w:rPr>
          <w:b/>
          <w:szCs w:val="20"/>
        </w:rPr>
      </w:pPr>
    </w:p>
    <w:tbl>
      <w:tblPr>
        <w:tblStyle w:val="Tabellenraster"/>
        <w:tblW w:w="5000" w:type="pct"/>
        <w:tblLook w:val="04A0" w:firstRow="1" w:lastRow="0" w:firstColumn="1" w:lastColumn="0" w:noHBand="0" w:noVBand="1"/>
      </w:tblPr>
      <w:tblGrid>
        <w:gridCol w:w="10478"/>
      </w:tblGrid>
      <w:tr w:rsidR="0098197B" w:rsidRPr="00950FAC" w:rsidTr="00253504">
        <w:trPr>
          <w:trHeight w:val="567"/>
        </w:trPr>
        <w:tc>
          <w:tcPr>
            <w:tcW w:w="5000" w:type="pct"/>
            <w:shd w:val="clear" w:color="auto" w:fill="D9D9D9" w:themeFill="background1" w:themeFillShade="D9"/>
            <w:vAlign w:val="center"/>
          </w:tcPr>
          <w:p w:rsidR="0098197B" w:rsidRPr="00950FAC" w:rsidRDefault="0098197B" w:rsidP="00B544B9">
            <w:pPr>
              <w:pStyle w:val="berschrift1"/>
              <w:numPr>
                <w:ilvl w:val="0"/>
                <w:numId w:val="41"/>
              </w:numPr>
              <w:spacing w:before="0" w:line="288" w:lineRule="auto"/>
              <w:rPr>
                <w:b/>
                <w:color w:val="auto"/>
                <w:szCs w:val="24"/>
              </w:rPr>
            </w:pPr>
            <w:bookmarkStart w:id="10" w:name="_Toc95137820"/>
            <w:r w:rsidRPr="00950FAC">
              <w:rPr>
                <w:b/>
                <w:color w:val="auto"/>
                <w:szCs w:val="24"/>
              </w:rPr>
              <w:t>Eignungsuntersuchungen</w:t>
            </w:r>
            <w:bookmarkEnd w:id="10"/>
          </w:p>
        </w:tc>
      </w:tr>
      <w:tr w:rsidR="0098197B" w:rsidRPr="00950FAC" w:rsidTr="00253504">
        <w:tc>
          <w:tcPr>
            <w:tcW w:w="5000" w:type="pct"/>
            <w:vAlign w:val="center"/>
          </w:tcPr>
          <w:p w:rsidR="0098197B" w:rsidRPr="00950FAC" w:rsidRDefault="0098197B" w:rsidP="00253504">
            <w:pPr>
              <w:tabs>
                <w:tab w:val="left" w:pos="1701"/>
              </w:tabs>
              <w:spacing w:beforeLines="60" w:before="144" w:afterLines="60" w:after="144" w:line="288" w:lineRule="auto"/>
              <w:ind w:left="25"/>
              <w:jc w:val="left"/>
              <w:rPr>
                <w:szCs w:val="22"/>
              </w:rPr>
            </w:pPr>
            <w:r w:rsidRPr="00950FAC">
              <w:rPr>
                <w:szCs w:val="22"/>
              </w:rPr>
              <w:t>Hinweis: Eignungsuntersuchungen sind nicht Bestandteil der ArbMedVV</w:t>
            </w:r>
          </w:p>
          <w:p w:rsidR="0098197B" w:rsidRPr="00950FAC" w:rsidRDefault="0098197B" w:rsidP="00253504">
            <w:pPr>
              <w:tabs>
                <w:tab w:val="left" w:pos="1701"/>
              </w:tabs>
              <w:spacing w:beforeLines="60" w:before="144" w:afterLines="60" w:after="144" w:line="288" w:lineRule="auto"/>
              <w:ind w:left="25"/>
              <w:jc w:val="left"/>
              <w:rPr>
                <w:szCs w:val="22"/>
              </w:rPr>
            </w:pPr>
            <w:r w:rsidRPr="00950FAC">
              <w:rPr>
                <w:szCs w:val="22"/>
              </w:rPr>
              <w:t xml:space="preserve">Für bestimmte Tätigkeiten bzw. Berufsgruppen sind besondere </w:t>
            </w:r>
            <w:r w:rsidRPr="00950FAC">
              <w:rPr>
                <w:b/>
                <w:szCs w:val="22"/>
                <w:u w:val="single"/>
              </w:rPr>
              <w:t>Eignungsuntersuchungen</w:t>
            </w:r>
            <w:r w:rsidRPr="00950FAC">
              <w:rPr>
                <w:szCs w:val="22"/>
              </w:rPr>
              <w:t xml:space="preserve"> für die Beschäftigten verpflichtend.</w:t>
            </w:r>
          </w:p>
          <w:p w:rsidR="0098197B" w:rsidRPr="00950FAC" w:rsidRDefault="0098197B" w:rsidP="00253504">
            <w:pPr>
              <w:tabs>
                <w:tab w:val="left" w:pos="1701"/>
              </w:tabs>
              <w:spacing w:beforeLines="60" w:before="144" w:afterLines="60" w:after="144" w:line="288" w:lineRule="auto"/>
              <w:ind w:left="25"/>
              <w:jc w:val="left"/>
              <w:rPr>
                <w:szCs w:val="22"/>
              </w:rPr>
            </w:pPr>
            <w:r w:rsidRPr="00950FAC">
              <w:rPr>
                <w:szCs w:val="22"/>
              </w:rPr>
              <w:t>Sie werden von Betriebsärzten und Arbeitsmedizinern nach den Berufsgenossenschaftlichen Grundsätzen für arbeitsmedizinische Vorsorge (sog. „G</w:t>
            </w:r>
            <w:r w:rsidRPr="00950FAC">
              <w:rPr>
                <w:szCs w:val="22"/>
              </w:rPr>
              <w:noBreakHyphen/>
              <w:t>Untersuchungen“) durchgeführt. Der Arbeitgeber erhält im Anschluss eine Tauglichkeitsbescheinigung zugestellt.</w:t>
            </w:r>
          </w:p>
          <w:p w:rsidR="0098197B" w:rsidRPr="00950FAC" w:rsidRDefault="0098197B" w:rsidP="00253504">
            <w:pPr>
              <w:tabs>
                <w:tab w:val="left" w:pos="1418"/>
              </w:tabs>
              <w:spacing w:beforeLines="60" w:before="144" w:afterLines="60" w:after="144" w:line="288" w:lineRule="auto"/>
              <w:ind w:left="25"/>
              <w:jc w:val="left"/>
              <w:rPr>
                <w:szCs w:val="22"/>
              </w:rPr>
            </w:pPr>
            <w:r w:rsidRPr="00950FAC">
              <w:rPr>
                <w:szCs w:val="22"/>
              </w:rPr>
              <w:t>Beispiele:</w:t>
            </w:r>
          </w:p>
          <w:p w:rsidR="0098197B" w:rsidRPr="00950FAC" w:rsidRDefault="0098197B" w:rsidP="00253504">
            <w:pPr>
              <w:numPr>
                <w:ilvl w:val="0"/>
                <w:numId w:val="30"/>
              </w:numPr>
              <w:overflowPunct w:val="0"/>
              <w:autoSpaceDE w:val="0"/>
              <w:autoSpaceDN w:val="0"/>
              <w:adjustRightInd w:val="0"/>
              <w:spacing w:beforeLines="60" w:before="144" w:afterLines="60" w:after="144" w:line="288" w:lineRule="auto"/>
              <w:ind w:left="25" w:firstLine="0"/>
              <w:jc w:val="left"/>
              <w:textAlignment w:val="baseline"/>
              <w:rPr>
                <w:szCs w:val="22"/>
              </w:rPr>
            </w:pPr>
            <w:r w:rsidRPr="00950FAC">
              <w:rPr>
                <w:szCs w:val="22"/>
              </w:rPr>
              <w:t xml:space="preserve">Fahr-, Steuer-, Überwachungstätigkeiten für Leittechnik, Führen von Fahrzeugen, </w:t>
            </w:r>
            <w:r w:rsidR="0000080B">
              <w:rPr>
                <w:szCs w:val="22"/>
              </w:rPr>
              <w:br/>
            </w:r>
            <w:r w:rsidR="0000080B">
              <w:rPr>
                <w:szCs w:val="22"/>
              </w:rPr>
              <w:tab/>
            </w:r>
            <w:r w:rsidRPr="00950FAC">
              <w:rPr>
                <w:szCs w:val="22"/>
              </w:rPr>
              <w:t>Flurförderzeugen, Kranen, o. ä. (G25)</w:t>
            </w:r>
          </w:p>
          <w:p w:rsidR="0098197B" w:rsidRPr="00950FAC" w:rsidRDefault="0098197B" w:rsidP="00253504">
            <w:pPr>
              <w:numPr>
                <w:ilvl w:val="0"/>
                <w:numId w:val="30"/>
              </w:numPr>
              <w:overflowPunct w:val="0"/>
              <w:autoSpaceDE w:val="0"/>
              <w:autoSpaceDN w:val="0"/>
              <w:adjustRightInd w:val="0"/>
              <w:spacing w:beforeLines="60" w:before="144" w:afterLines="60" w:after="144" w:line="288" w:lineRule="auto"/>
              <w:ind w:left="25" w:firstLine="0"/>
              <w:jc w:val="left"/>
              <w:textAlignment w:val="baseline"/>
              <w:rPr>
                <w:szCs w:val="22"/>
              </w:rPr>
            </w:pPr>
            <w:r w:rsidRPr="00950FAC">
              <w:rPr>
                <w:szCs w:val="22"/>
              </w:rPr>
              <w:t>Arbeiten mit Absturzgefahr (G41)</w:t>
            </w:r>
          </w:p>
          <w:p w:rsidR="0098197B" w:rsidRPr="00950FAC" w:rsidRDefault="0098197B" w:rsidP="00253504">
            <w:pPr>
              <w:tabs>
                <w:tab w:val="left" w:pos="1701"/>
              </w:tabs>
              <w:spacing w:beforeLines="60" w:before="144" w:afterLines="60" w:after="144" w:line="288" w:lineRule="auto"/>
              <w:ind w:left="25"/>
              <w:jc w:val="left"/>
              <w:rPr>
                <w:b/>
                <w:szCs w:val="22"/>
                <w:u w:val="single"/>
              </w:rPr>
            </w:pPr>
            <w:r w:rsidRPr="00950FAC">
              <w:rPr>
                <w:b/>
                <w:szCs w:val="22"/>
                <w:u w:val="single"/>
              </w:rPr>
              <w:t>Diese beispielhafte Aufstellung ist nicht vollständig.</w:t>
            </w:r>
          </w:p>
        </w:tc>
      </w:tr>
    </w:tbl>
    <w:p w:rsidR="00F26C97" w:rsidRPr="00950FAC" w:rsidRDefault="00F26C97" w:rsidP="00B544B9">
      <w:pPr>
        <w:spacing w:line="288" w:lineRule="auto"/>
        <w:jc w:val="left"/>
        <w:rPr>
          <w:b/>
          <w:szCs w:val="20"/>
        </w:rPr>
      </w:pPr>
    </w:p>
    <w:tbl>
      <w:tblPr>
        <w:tblStyle w:val="Tabellenraster"/>
        <w:tblpPr w:leftFromText="141" w:rightFromText="141" w:vertAnchor="text" w:tblpY="1"/>
        <w:tblOverlap w:val="never"/>
        <w:tblW w:w="5000" w:type="pct"/>
        <w:tblLook w:val="04A0" w:firstRow="1" w:lastRow="0" w:firstColumn="1" w:lastColumn="0" w:noHBand="0" w:noVBand="1"/>
      </w:tblPr>
      <w:tblGrid>
        <w:gridCol w:w="9394"/>
        <w:gridCol w:w="1084"/>
      </w:tblGrid>
      <w:tr w:rsidR="00F26C97" w:rsidRPr="00950FAC" w:rsidTr="00253504">
        <w:trPr>
          <w:trHeight w:val="567"/>
        </w:trPr>
        <w:tc>
          <w:tcPr>
            <w:tcW w:w="5000" w:type="pct"/>
            <w:gridSpan w:val="2"/>
            <w:shd w:val="clear" w:color="auto" w:fill="F2F2F2" w:themeFill="background1" w:themeFillShade="F2"/>
            <w:vAlign w:val="center"/>
          </w:tcPr>
          <w:p w:rsidR="00F26C97" w:rsidRPr="00950FAC" w:rsidRDefault="00F26C97" w:rsidP="00B544B9">
            <w:pPr>
              <w:tabs>
                <w:tab w:val="left" w:pos="567"/>
              </w:tabs>
              <w:spacing w:beforeLines="60" w:before="144" w:afterLines="60" w:after="144" w:line="288" w:lineRule="auto"/>
              <w:jc w:val="left"/>
              <w:rPr>
                <w:b/>
              </w:rPr>
            </w:pPr>
            <w:r w:rsidRPr="00950FAC">
              <w:rPr>
                <w:b/>
              </w:rPr>
              <w:t>Pflichtuntersuchung</w:t>
            </w:r>
          </w:p>
        </w:tc>
      </w:tr>
      <w:tr w:rsidR="00F26C97" w:rsidRPr="00950FAC" w:rsidTr="0000080B">
        <w:trPr>
          <w:trHeight w:val="567"/>
        </w:trPr>
        <w:tc>
          <w:tcPr>
            <w:tcW w:w="4530" w:type="pct"/>
            <w:shd w:val="clear" w:color="auto" w:fill="F2F2F2" w:themeFill="background1" w:themeFillShade="F2"/>
            <w:vAlign w:val="center"/>
          </w:tcPr>
          <w:p w:rsidR="00F26C97" w:rsidRPr="00950FAC" w:rsidRDefault="00F26C97" w:rsidP="00B544B9">
            <w:pPr>
              <w:tabs>
                <w:tab w:val="left" w:pos="567"/>
              </w:tabs>
              <w:spacing w:beforeLines="60" w:before="144" w:afterLines="60" w:after="144" w:line="288" w:lineRule="auto"/>
              <w:jc w:val="left"/>
              <w:rPr>
                <w:b/>
              </w:rPr>
            </w:pPr>
            <w:r w:rsidRPr="00950FAC">
              <w:rPr>
                <w:b/>
              </w:rPr>
              <w:t>Eignungsuntersuchung</w:t>
            </w:r>
          </w:p>
        </w:tc>
        <w:tc>
          <w:tcPr>
            <w:tcW w:w="470" w:type="pct"/>
            <w:shd w:val="clear" w:color="auto" w:fill="F2F2F2" w:themeFill="background1" w:themeFillShade="F2"/>
            <w:vAlign w:val="center"/>
          </w:tcPr>
          <w:p w:rsidR="00F26C97" w:rsidRPr="00950FAC" w:rsidRDefault="00F26C97" w:rsidP="00B544B9">
            <w:pPr>
              <w:spacing w:beforeLines="60" w:before="144" w:afterLines="60" w:after="144" w:line="288" w:lineRule="auto"/>
              <w:jc w:val="center"/>
            </w:pPr>
            <w:r w:rsidRPr="00950FAC">
              <w:rPr>
                <w:szCs w:val="20"/>
              </w:rPr>
              <w:t>zutreffend</w:t>
            </w:r>
          </w:p>
        </w:tc>
      </w:tr>
      <w:tr w:rsidR="0098197B" w:rsidRPr="00950FAC" w:rsidTr="0000080B">
        <w:trPr>
          <w:trHeight w:val="340"/>
        </w:trPr>
        <w:tc>
          <w:tcPr>
            <w:tcW w:w="4530" w:type="pct"/>
            <w:shd w:val="clear" w:color="auto" w:fill="FFFFFF" w:themeFill="background1"/>
          </w:tcPr>
          <w:p w:rsidR="0098197B" w:rsidRPr="00950FAC" w:rsidRDefault="0098197B" w:rsidP="00B544B9">
            <w:pPr>
              <w:spacing w:beforeLines="60" w:before="144" w:afterLines="60" w:after="144" w:line="288" w:lineRule="auto"/>
              <w:jc w:val="left"/>
            </w:pPr>
            <w:r w:rsidRPr="00950FAC">
              <w:t>Es besteht aufgrund besonderer Tätigkeiten von Beschäftigten die Verpflichtung zur Durchführung von Eignungsuntersuchungen.</w:t>
            </w:r>
          </w:p>
          <w:p w:rsidR="0098197B" w:rsidRPr="00950FAC" w:rsidRDefault="0098197B" w:rsidP="00B544B9">
            <w:pPr>
              <w:spacing w:beforeLines="60" w:before="144" w:afterLines="60" w:after="144" w:line="288" w:lineRule="auto"/>
              <w:jc w:val="left"/>
            </w:pPr>
            <w:r w:rsidRPr="00950FAC">
              <w:t>Nähere Angaben enthalte</w:t>
            </w:r>
            <w:r w:rsidR="00F26C97" w:rsidRPr="00950FAC">
              <w:t>n die den Tätigkeiten zugrundel</w:t>
            </w:r>
            <w:r w:rsidRPr="00950FAC">
              <w:t>iegenden Unfallverhütungsvorschriften und/oder staatlichen Gesetze und Verordnungen.</w:t>
            </w:r>
          </w:p>
          <w:p w:rsidR="0098197B" w:rsidRPr="00950FAC" w:rsidRDefault="0098197B" w:rsidP="00B544B9">
            <w:pPr>
              <w:spacing w:beforeLines="60" w:before="144" w:afterLines="60" w:after="144" w:line="288" w:lineRule="auto"/>
              <w:jc w:val="left"/>
            </w:pPr>
            <w:r w:rsidRPr="00950FAC">
              <w:t>Auskünfte erteilt vorrangig der betriebsärztliche Dienst der Universität Regensburg.</w:t>
            </w:r>
          </w:p>
        </w:tc>
        <w:sdt>
          <w:sdtPr>
            <w:rPr>
              <w:rFonts w:ascii="MS Gothic" w:eastAsia="MS Gothic" w:hAnsi="MS Gothic"/>
              <w:sz w:val="28"/>
              <w:szCs w:val="20"/>
            </w:rPr>
            <w:id w:val="-1655062908"/>
            <w14:checkbox>
              <w14:checked w14:val="0"/>
              <w14:checkedState w14:val="2612" w14:font="MS Gothic"/>
              <w14:uncheckedState w14:val="2610" w14:font="MS Gothic"/>
            </w14:checkbox>
          </w:sdtPr>
          <w:sdtEndPr/>
          <w:sdtContent>
            <w:tc>
              <w:tcPr>
                <w:tcW w:w="470" w:type="pct"/>
                <w:shd w:val="clear" w:color="auto" w:fill="FFFFFF" w:themeFill="background1"/>
                <w:vAlign w:val="center"/>
              </w:tcPr>
              <w:p w:rsidR="0098197B" w:rsidRPr="00950FAC" w:rsidRDefault="0098197B" w:rsidP="00B544B9">
                <w:pPr>
                  <w:spacing w:beforeLines="60" w:before="144" w:afterLines="60" w:after="144" w:line="288" w:lineRule="auto"/>
                  <w:jc w:val="center"/>
                  <w:rPr>
                    <w:szCs w:val="20"/>
                  </w:rPr>
                </w:pPr>
                <w:r w:rsidRPr="00950FAC">
                  <w:rPr>
                    <w:rFonts w:ascii="MS Gothic" w:eastAsia="MS Gothic" w:hAnsi="MS Gothic" w:hint="eastAsia"/>
                    <w:sz w:val="28"/>
                    <w:szCs w:val="20"/>
                  </w:rPr>
                  <w:t>☐</w:t>
                </w:r>
              </w:p>
            </w:tc>
          </w:sdtContent>
        </w:sdt>
      </w:tr>
    </w:tbl>
    <w:p w:rsidR="0098197B" w:rsidRPr="00950FAC" w:rsidRDefault="0098197B" w:rsidP="00B544B9">
      <w:pPr>
        <w:spacing w:line="288" w:lineRule="auto"/>
        <w:jc w:val="left"/>
        <w:rPr>
          <w:b/>
          <w:szCs w:val="20"/>
        </w:rPr>
      </w:pPr>
    </w:p>
    <w:p w:rsidR="00AC6404" w:rsidRPr="00950FAC" w:rsidRDefault="00AC6404" w:rsidP="00B544B9">
      <w:pPr>
        <w:spacing w:line="288" w:lineRule="auto"/>
        <w:jc w:val="left"/>
        <w:rPr>
          <w:b/>
          <w:szCs w:val="20"/>
        </w:rPr>
      </w:pPr>
      <w:r w:rsidRPr="00950FAC">
        <w:rPr>
          <w:b/>
          <w:szCs w:val="20"/>
        </w:rPr>
        <w:br w:type="page"/>
      </w:r>
    </w:p>
    <w:tbl>
      <w:tblPr>
        <w:tblStyle w:val="Tabellenraster"/>
        <w:tblW w:w="5000" w:type="pct"/>
        <w:tblLook w:val="04A0" w:firstRow="1" w:lastRow="0" w:firstColumn="1" w:lastColumn="0" w:noHBand="0" w:noVBand="1"/>
      </w:tblPr>
      <w:tblGrid>
        <w:gridCol w:w="2619"/>
        <w:gridCol w:w="2619"/>
        <w:gridCol w:w="2620"/>
        <w:gridCol w:w="2620"/>
      </w:tblGrid>
      <w:tr w:rsidR="00A33061" w:rsidRPr="00950FAC" w:rsidTr="00570397">
        <w:trPr>
          <w:trHeight w:val="567"/>
        </w:trPr>
        <w:tc>
          <w:tcPr>
            <w:tcW w:w="5000" w:type="pct"/>
            <w:gridSpan w:val="4"/>
            <w:shd w:val="clear" w:color="auto" w:fill="D9D9D9" w:themeFill="background1" w:themeFillShade="D9"/>
            <w:vAlign w:val="center"/>
          </w:tcPr>
          <w:p w:rsidR="00A33061" w:rsidRPr="00950FAC" w:rsidRDefault="00A33061" w:rsidP="00B544B9">
            <w:pPr>
              <w:pStyle w:val="berschrift1"/>
              <w:numPr>
                <w:ilvl w:val="0"/>
                <w:numId w:val="41"/>
              </w:numPr>
              <w:spacing w:before="0" w:line="288" w:lineRule="auto"/>
              <w:rPr>
                <w:b/>
                <w:color w:val="auto"/>
                <w:szCs w:val="24"/>
              </w:rPr>
            </w:pPr>
            <w:bookmarkStart w:id="11" w:name="_Toc95137821"/>
            <w:r w:rsidRPr="00950FAC">
              <w:rPr>
                <w:b/>
                <w:color w:val="auto"/>
                <w:szCs w:val="24"/>
              </w:rPr>
              <w:lastRenderedPageBreak/>
              <w:t>Ergebnis der Gefährdungsbeurteilung</w:t>
            </w:r>
            <w:bookmarkEnd w:id="11"/>
          </w:p>
        </w:tc>
      </w:tr>
      <w:tr w:rsidR="0098197B" w:rsidRPr="00950FAC" w:rsidTr="0098197B">
        <w:trPr>
          <w:trHeight w:val="567"/>
        </w:trPr>
        <w:tc>
          <w:tcPr>
            <w:tcW w:w="5000" w:type="pct"/>
            <w:gridSpan w:val="4"/>
            <w:shd w:val="clear" w:color="auto" w:fill="F2F2F2" w:themeFill="background1" w:themeFillShade="F2"/>
            <w:vAlign w:val="center"/>
          </w:tcPr>
          <w:p w:rsidR="0098197B" w:rsidRPr="00950FAC" w:rsidRDefault="0098197B" w:rsidP="00B544B9">
            <w:pPr>
              <w:spacing w:line="288" w:lineRule="auto"/>
              <w:ind w:right="113"/>
              <w:jc w:val="left"/>
            </w:pPr>
            <w:r w:rsidRPr="00950FAC">
              <w:t>Folgende Mitarbeiter sind zur arbeitsmedizinischen Vorsorge und/oder zur Eignungsuntersuchung bei der Personalabteilung anzumelden:</w:t>
            </w:r>
          </w:p>
        </w:tc>
      </w:tr>
      <w:tr w:rsidR="0098197B" w:rsidRPr="00950FAC" w:rsidTr="0098197B">
        <w:tc>
          <w:tcPr>
            <w:tcW w:w="1250" w:type="pct"/>
            <w:shd w:val="clear" w:color="auto" w:fill="F2F2F2" w:themeFill="background1" w:themeFillShade="F2"/>
            <w:vAlign w:val="center"/>
          </w:tcPr>
          <w:p w:rsidR="0098197B" w:rsidRPr="00950FAC" w:rsidRDefault="0098197B" w:rsidP="00B544B9">
            <w:pPr>
              <w:spacing w:line="288" w:lineRule="auto"/>
              <w:jc w:val="left"/>
            </w:pPr>
            <w:r w:rsidRPr="00950FAC">
              <w:rPr>
                <w:b/>
              </w:rPr>
              <w:t>Name, Vorname</w:t>
            </w:r>
          </w:p>
        </w:tc>
        <w:tc>
          <w:tcPr>
            <w:tcW w:w="1250" w:type="pct"/>
            <w:shd w:val="clear" w:color="auto" w:fill="F2F2F2" w:themeFill="background1" w:themeFillShade="F2"/>
            <w:vAlign w:val="center"/>
          </w:tcPr>
          <w:p w:rsidR="0098197B" w:rsidRPr="00950FAC" w:rsidRDefault="0098197B" w:rsidP="00B544B9">
            <w:pPr>
              <w:spacing w:line="288" w:lineRule="auto"/>
              <w:jc w:val="left"/>
            </w:pPr>
            <w:r w:rsidRPr="00950FAC">
              <w:rPr>
                <w:b/>
              </w:rPr>
              <w:t>Untersuchungsgrund</w:t>
            </w:r>
          </w:p>
        </w:tc>
        <w:tc>
          <w:tcPr>
            <w:tcW w:w="1250" w:type="pct"/>
            <w:shd w:val="clear" w:color="auto" w:fill="F2F2F2" w:themeFill="background1" w:themeFillShade="F2"/>
            <w:vAlign w:val="center"/>
          </w:tcPr>
          <w:p w:rsidR="0098197B" w:rsidRPr="00950FAC" w:rsidRDefault="0098197B" w:rsidP="00B544B9">
            <w:pPr>
              <w:spacing w:line="288" w:lineRule="auto"/>
              <w:jc w:val="left"/>
              <w:rPr>
                <w:b/>
              </w:rPr>
            </w:pPr>
            <w:r w:rsidRPr="00950FAC">
              <w:rPr>
                <w:b/>
              </w:rPr>
              <w:t>Anmeldung bei Personalabteilung durchgeführt</w:t>
            </w:r>
          </w:p>
          <w:p w:rsidR="0098197B" w:rsidRPr="00950FAC" w:rsidRDefault="0098197B" w:rsidP="00B544B9">
            <w:pPr>
              <w:spacing w:line="288" w:lineRule="auto"/>
              <w:jc w:val="left"/>
            </w:pPr>
            <w:r w:rsidRPr="00950FAC">
              <w:t>(Datum)</w:t>
            </w:r>
          </w:p>
        </w:tc>
        <w:tc>
          <w:tcPr>
            <w:tcW w:w="1250" w:type="pct"/>
            <w:shd w:val="clear" w:color="auto" w:fill="F2F2F2" w:themeFill="background1" w:themeFillShade="F2"/>
            <w:vAlign w:val="center"/>
          </w:tcPr>
          <w:p w:rsidR="0098197B" w:rsidRPr="00950FAC" w:rsidRDefault="0098197B" w:rsidP="00B544B9">
            <w:pPr>
              <w:spacing w:line="288" w:lineRule="auto"/>
              <w:jc w:val="left"/>
              <w:rPr>
                <w:b/>
              </w:rPr>
            </w:pPr>
            <w:r w:rsidRPr="00950FAC">
              <w:rPr>
                <w:b/>
              </w:rPr>
              <w:t>Mitarbeiter hat an der arbeitsmedizinischen Vorsorge/Eignungs-untersuchung teilgenommen</w:t>
            </w:r>
          </w:p>
          <w:p w:rsidR="0098197B" w:rsidRPr="00950FAC" w:rsidRDefault="0098197B" w:rsidP="00B544B9">
            <w:pPr>
              <w:spacing w:line="288" w:lineRule="auto"/>
              <w:jc w:val="left"/>
            </w:pPr>
            <w:r w:rsidRPr="00950FAC">
              <w:t>(Datum)</w:t>
            </w:r>
          </w:p>
        </w:tc>
      </w:tr>
      <w:tr w:rsidR="00A33061" w:rsidRPr="00950FAC" w:rsidTr="0098197B">
        <w:tc>
          <w:tcPr>
            <w:tcW w:w="1250" w:type="pct"/>
          </w:tcPr>
          <w:p w:rsidR="00A33061" w:rsidRPr="00950FAC" w:rsidRDefault="00A33061" w:rsidP="00B544B9">
            <w:pPr>
              <w:spacing w:line="288" w:lineRule="auto"/>
              <w:rPr>
                <w:szCs w:val="20"/>
              </w:rPr>
            </w:pPr>
          </w:p>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r>
      <w:tr w:rsidR="00A33061" w:rsidRPr="00950FAC" w:rsidTr="0098197B">
        <w:tc>
          <w:tcPr>
            <w:tcW w:w="1250" w:type="pct"/>
          </w:tcPr>
          <w:p w:rsidR="00A33061" w:rsidRPr="00950FAC" w:rsidRDefault="00A33061" w:rsidP="00B544B9">
            <w:pPr>
              <w:spacing w:line="288" w:lineRule="auto"/>
              <w:rPr>
                <w:szCs w:val="20"/>
              </w:rPr>
            </w:pPr>
          </w:p>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r>
      <w:tr w:rsidR="00A33061" w:rsidRPr="00950FAC" w:rsidTr="0098197B">
        <w:tc>
          <w:tcPr>
            <w:tcW w:w="1250" w:type="pct"/>
          </w:tcPr>
          <w:p w:rsidR="00A33061" w:rsidRPr="00950FAC" w:rsidRDefault="00A33061" w:rsidP="00B544B9">
            <w:pPr>
              <w:spacing w:line="288" w:lineRule="auto"/>
              <w:rPr>
                <w:szCs w:val="20"/>
              </w:rPr>
            </w:pPr>
          </w:p>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r>
      <w:tr w:rsidR="00A33061" w:rsidRPr="00950FAC" w:rsidTr="0098197B">
        <w:tc>
          <w:tcPr>
            <w:tcW w:w="1250" w:type="pct"/>
          </w:tcPr>
          <w:p w:rsidR="00A33061" w:rsidRPr="00950FAC" w:rsidRDefault="00A33061" w:rsidP="00B544B9">
            <w:pPr>
              <w:spacing w:line="288" w:lineRule="auto"/>
              <w:rPr>
                <w:szCs w:val="20"/>
              </w:rPr>
            </w:pPr>
          </w:p>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r>
      <w:tr w:rsidR="00A33061" w:rsidRPr="00950FAC" w:rsidTr="0098197B">
        <w:tc>
          <w:tcPr>
            <w:tcW w:w="1250" w:type="pct"/>
          </w:tcPr>
          <w:p w:rsidR="00A33061" w:rsidRPr="00950FAC" w:rsidRDefault="00A33061" w:rsidP="00B544B9">
            <w:pPr>
              <w:spacing w:line="288" w:lineRule="auto"/>
              <w:rPr>
                <w:szCs w:val="20"/>
              </w:rPr>
            </w:pPr>
          </w:p>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r>
      <w:tr w:rsidR="00A33061" w:rsidRPr="00950FAC" w:rsidTr="0098197B">
        <w:tc>
          <w:tcPr>
            <w:tcW w:w="1250" w:type="pct"/>
          </w:tcPr>
          <w:p w:rsidR="00A33061" w:rsidRPr="00950FAC" w:rsidRDefault="00A33061" w:rsidP="00B544B9">
            <w:pPr>
              <w:spacing w:line="288" w:lineRule="auto"/>
              <w:rPr>
                <w:szCs w:val="20"/>
              </w:rPr>
            </w:pPr>
          </w:p>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c>
          <w:tcPr>
            <w:tcW w:w="1250" w:type="pct"/>
          </w:tcPr>
          <w:p w:rsidR="00A33061" w:rsidRPr="00950FAC" w:rsidRDefault="00A33061" w:rsidP="00B544B9">
            <w:pPr>
              <w:spacing w:line="288" w:lineRule="auto"/>
              <w:rPr>
                <w:szCs w:val="20"/>
              </w:rPr>
            </w:pPr>
          </w:p>
        </w:tc>
      </w:tr>
      <w:tr w:rsidR="00CB30D1" w:rsidRPr="00950FAC" w:rsidTr="0098197B">
        <w:tc>
          <w:tcPr>
            <w:tcW w:w="1250" w:type="pct"/>
          </w:tcPr>
          <w:p w:rsidR="00CB30D1" w:rsidRPr="00950FAC" w:rsidRDefault="00CB30D1" w:rsidP="00B544B9">
            <w:pPr>
              <w:spacing w:line="288" w:lineRule="auto"/>
              <w:rPr>
                <w:szCs w:val="20"/>
              </w:rPr>
            </w:pPr>
          </w:p>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r>
      <w:tr w:rsidR="00CB30D1" w:rsidRPr="00950FAC" w:rsidTr="0098197B">
        <w:tc>
          <w:tcPr>
            <w:tcW w:w="1250" w:type="pct"/>
          </w:tcPr>
          <w:p w:rsidR="00CB30D1" w:rsidRPr="00950FAC" w:rsidRDefault="00CB30D1" w:rsidP="00B544B9">
            <w:pPr>
              <w:spacing w:line="288" w:lineRule="auto"/>
              <w:rPr>
                <w:szCs w:val="20"/>
              </w:rPr>
            </w:pPr>
          </w:p>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r>
      <w:tr w:rsidR="00CB30D1" w:rsidRPr="00950FAC" w:rsidTr="0098197B">
        <w:tc>
          <w:tcPr>
            <w:tcW w:w="1250" w:type="pct"/>
          </w:tcPr>
          <w:p w:rsidR="00CB30D1" w:rsidRPr="00950FAC" w:rsidRDefault="00CB30D1" w:rsidP="00B544B9">
            <w:pPr>
              <w:spacing w:line="288" w:lineRule="auto"/>
              <w:rPr>
                <w:szCs w:val="20"/>
              </w:rPr>
            </w:pPr>
          </w:p>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r>
      <w:tr w:rsidR="00CB30D1" w:rsidRPr="00950FAC" w:rsidTr="0098197B">
        <w:tc>
          <w:tcPr>
            <w:tcW w:w="1250" w:type="pct"/>
          </w:tcPr>
          <w:p w:rsidR="00CB30D1" w:rsidRPr="00950FAC" w:rsidRDefault="00CB30D1" w:rsidP="00B544B9">
            <w:pPr>
              <w:spacing w:line="288" w:lineRule="auto"/>
              <w:rPr>
                <w:szCs w:val="20"/>
              </w:rPr>
            </w:pPr>
          </w:p>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r>
      <w:tr w:rsidR="00CB30D1" w:rsidRPr="00950FAC" w:rsidTr="0098197B">
        <w:tc>
          <w:tcPr>
            <w:tcW w:w="1250" w:type="pct"/>
          </w:tcPr>
          <w:p w:rsidR="00CB30D1" w:rsidRPr="00950FAC" w:rsidRDefault="00CB30D1" w:rsidP="00B544B9">
            <w:pPr>
              <w:spacing w:line="288" w:lineRule="auto"/>
              <w:rPr>
                <w:szCs w:val="20"/>
              </w:rPr>
            </w:pPr>
          </w:p>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r>
      <w:tr w:rsidR="00CB30D1" w:rsidRPr="00950FAC" w:rsidTr="0098197B">
        <w:tc>
          <w:tcPr>
            <w:tcW w:w="1250" w:type="pct"/>
          </w:tcPr>
          <w:p w:rsidR="00CB30D1" w:rsidRPr="00950FAC" w:rsidRDefault="00CB30D1" w:rsidP="00B544B9">
            <w:pPr>
              <w:spacing w:line="288" w:lineRule="auto"/>
              <w:rPr>
                <w:szCs w:val="20"/>
              </w:rPr>
            </w:pPr>
          </w:p>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c>
          <w:tcPr>
            <w:tcW w:w="1250" w:type="pct"/>
          </w:tcPr>
          <w:p w:rsidR="00CB30D1" w:rsidRPr="00950FAC" w:rsidRDefault="00CB30D1" w:rsidP="00B544B9">
            <w:pPr>
              <w:spacing w:line="288" w:lineRule="auto"/>
              <w:rPr>
                <w:szCs w:val="20"/>
              </w:rPr>
            </w:pPr>
          </w:p>
        </w:tc>
      </w:tr>
    </w:tbl>
    <w:p w:rsidR="00E10136" w:rsidRPr="00950FAC" w:rsidRDefault="00E10136" w:rsidP="00B544B9">
      <w:pPr>
        <w:shd w:val="clear" w:color="auto" w:fill="FFFFFF" w:themeFill="background1"/>
        <w:spacing w:line="288" w:lineRule="auto"/>
        <w:jc w:val="left"/>
        <w:rPr>
          <w:b/>
          <w:szCs w:val="20"/>
        </w:rPr>
      </w:pPr>
    </w:p>
    <w:tbl>
      <w:tblPr>
        <w:tblStyle w:val="Tabellenraster"/>
        <w:tblW w:w="5000" w:type="pct"/>
        <w:tblLook w:val="04A0" w:firstRow="1" w:lastRow="0" w:firstColumn="1" w:lastColumn="0" w:noHBand="0" w:noVBand="1"/>
      </w:tblPr>
      <w:tblGrid>
        <w:gridCol w:w="10478"/>
      </w:tblGrid>
      <w:tr w:rsidR="00A33061" w:rsidRPr="00950FAC" w:rsidTr="00570397">
        <w:trPr>
          <w:trHeight w:val="567"/>
        </w:trPr>
        <w:tc>
          <w:tcPr>
            <w:tcW w:w="5000" w:type="pct"/>
            <w:shd w:val="clear" w:color="auto" w:fill="D9D9D9" w:themeFill="background1" w:themeFillShade="D9"/>
            <w:vAlign w:val="center"/>
          </w:tcPr>
          <w:p w:rsidR="00A33061" w:rsidRPr="00950FAC" w:rsidRDefault="00A33061" w:rsidP="00B544B9">
            <w:pPr>
              <w:shd w:val="clear" w:color="auto" w:fill="D9D9D9" w:themeFill="background1" w:themeFillShade="D9"/>
              <w:spacing w:line="288" w:lineRule="auto"/>
              <w:rPr>
                <w:b/>
                <w:szCs w:val="20"/>
              </w:rPr>
            </w:pPr>
            <w:r w:rsidRPr="00950FAC">
              <w:rPr>
                <w:b/>
                <w:szCs w:val="20"/>
              </w:rPr>
              <w:t xml:space="preserve">Die Gefährdungsbeurteilung ist bei Erkennen oder Auftreten weiterer Gefährdungen sowie bei neueren Erkenntnissen hinsichtlich des Sicherheits- und Gesundheitsschutzes der Beschäftigten </w:t>
            </w:r>
            <w:r w:rsidRPr="00950FAC">
              <w:rPr>
                <w:b/>
                <w:szCs w:val="20"/>
              </w:rPr>
              <w:br/>
              <w:t>bzw. der Studierenden diesbezüglich anzupassen.</w:t>
            </w:r>
          </w:p>
          <w:p w:rsidR="00A33061" w:rsidRPr="00950FAC" w:rsidRDefault="00A33061" w:rsidP="00B544B9">
            <w:pPr>
              <w:shd w:val="clear" w:color="auto" w:fill="D9D9D9" w:themeFill="background1" w:themeFillShade="D9"/>
              <w:spacing w:line="288" w:lineRule="auto"/>
              <w:rPr>
                <w:b/>
                <w:szCs w:val="20"/>
              </w:rPr>
            </w:pPr>
            <w:r w:rsidRPr="00950FAC">
              <w:rPr>
                <w:b/>
                <w:szCs w:val="20"/>
              </w:rPr>
              <w:t>Die Verpflichtung liegt bei dem für den Arbeits- und Gesundheitsschutz verantwortlichen Vorgesetzten.</w:t>
            </w:r>
          </w:p>
        </w:tc>
      </w:tr>
    </w:tbl>
    <w:p w:rsidR="003750EA" w:rsidRPr="00950FAC" w:rsidRDefault="003750EA" w:rsidP="00B544B9">
      <w:pPr>
        <w:spacing w:line="288" w:lineRule="auto"/>
        <w:jc w:val="left"/>
        <w:rPr>
          <w:b/>
          <w:szCs w:val="20"/>
        </w:rPr>
      </w:pPr>
      <w:r w:rsidRPr="00950FAC">
        <w:rPr>
          <w:b/>
          <w:szCs w:val="20"/>
        </w:rPr>
        <w:br w:type="page"/>
      </w:r>
    </w:p>
    <w:p w:rsidR="003750EA" w:rsidRPr="00253504" w:rsidRDefault="003750EA" w:rsidP="00B544B9">
      <w:pPr>
        <w:pStyle w:val="Listenabsatz"/>
        <w:numPr>
          <w:ilvl w:val="0"/>
          <w:numId w:val="41"/>
        </w:numPr>
        <w:spacing w:line="288" w:lineRule="auto"/>
        <w:ind w:right="142"/>
        <w:contextualSpacing w:val="0"/>
        <w:outlineLvl w:val="0"/>
        <w:rPr>
          <w:b/>
          <w:color w:val="000000" w:themeColor="text1"/>
          <w:sz w:val="24"/>
          <w:szCs w:val="28"/>
        </w:rPr>
      </w:pPr>
      <w:bookmarkStart w:id="12" w:name="_Toc36106937"/>
      <w:bookmarkStart w:id="13" w:name="_Toc95137822"/>
      <w:r w:rsidRPr="00253504">
        <w:rPr>
          <w:b/>
          <w:color w:val="000000" w:themeColor="text1"/>
          <w:sz w:val="24"/>
          <w:szCs w:val="28"/>
        </w:rPr>
        <w:lastRenderedPageBreak/>
        <w:t>Literaturhinweise</w:t>
      </w:r>
      <w:r w:rsidR="00AB3B36" w:rsidRPr="00253504">
        <w:rPr>
          <w:b/>
          <w:color w:val="000000" w:themeColor="text1"/>
          <w:sz w:val="24"/>
          <w:szCs w:val="28"/>
        </w:rPr>
        <w:t xml:space="preserve"> und Informat</w:t>
      </w:r>
      <w:r w:rsidR="00433003" w:rsidRPr="00253504">
        <w:rPr>
          <w:b/>
          <w:color w:val="000000" w:themeColor="text1"/>
          <w:sz w:val="24"/>
          <w:szCs w:val="28"/>
        </w:rPr>
        <w:t>ionsmaterial</w:t>
      </w:r>
      <w:r w:rsidRPr="00253504">
        <w:rPr>
          <w:b/>
          <w:color w:val="000000" w:themeColor="text1"/>
          <w:sz w:val="24"/>
          <w:szCs w:val="28"/>
        </w:rPr>
        <w:t>:</w:t>
      </w:r>
      <w:bookmarkEnd w:id="12"/>
      <w:bookmarkEnd w:id="13"/>
    </w:p>
    <w:p w:rsidR="003750EA" w:rsidRPr="00950FAC" w:rsidRDefault="003750EA" w:rsidP="00B544B9">
      <w:pPr>
        <w:spacing w:after="120" w:line="288" w:lineRule="auto"/>
        <w:rPr>
          <w:color w:val="000000" w:themeColor="text1"/>
        </w:rPr>
      </w:pPr>
    </w:p>
    <w:p w:rsidR="0098197B" w:rsidRPr="00950FAC" w:rsidRDefault="0098197B" w:rsidP="00B544B9">
      <w:pPr>
        <w:spacing w:beforeLines="60" w:before="144" w:after="120" w:line="288" w:lineRule="auto"/>
        <w:jc w:val="left"/>
        <w:rPr>
          <w:sz w:val="22"/>
          <w:szCs w:val="20"/>
        </w:rPr>
      </w:pPr>
      <w:r w:rsidRPr="00950FAC">
        <w:rPr>
          <w:sz w:val="22"/>
          <w:szCs w:val="20"/>
        </w:rPr>
        <w:t>Staatliches Recht:</w:t>
      </w:r>
    </w:p>
    <w:p w:rsidR="00433003" w:rsidRPr="00950FAC" w:rsidRDefault="00433003" w:rsidP="00B544B9">
      <w:pPr>
        <w:pStyle w:val="KeinLeerraum"/>
        <w:numPr>
          <w:ilvl w:val="0"/>
          <w:numId w:val="1"/>
        </w:numPr>
        <w:spacing w:after="120" w:line="288" w:lineRule="auto"/>
        <w:rPr>
          <w:rFonts w:ascii="Frutiger Next LT W1G" w:hAnsi="Frutiger Next LT W1G"/>
          <w:sz w:val="20"/>
          <w:szCs w:val="20"/>
        </w:rPr>
      </w:pPr>
      <w:r w:rsidRPr="00950FAC">
        <w:rPr>
          <w:rFonts w:ascii="Frutiger Next LT W1G" w:hAnsi="Frutiger Next LT W1G"/>
          <w:sz w:val="20"/>
          <w:szCs w:val="20"/>
        </w:rPr>
        <w:t>Arbeitsschutzgesetz (ArbSchG)</w:t>
      </w:r>
    </w:p>
    <w:p w:rsidR="00433003" w:rsidRPr="00950FAC" w:rsidRDefault="00433003" w:rsidP="00B544B9">
      <w:pPr>
        <w:pStyle w:val="KeinLeerraum"/>
        <w:numPr>
          <w:ilvl w:val="0"/>
          <w:numId w:val="1"/>
        </w:numPr>
        <w:spacing w:after="120" w:line="288" w:lineRule="auto"/>
        <w:rPr>
          <w:rFonts w:ascii="Frutiger Next LT W1G" w:hAnsi="Frutiger Next LT W1G"/>
          <w:sz w:val="20"/>
          <w:szCs w:val="20"/>
        </w:rPr>
      </w:pPr>
      <w:bookmarkStart w:id="14" w:name="_Hlk90297132"/>
      <w:r w:rsidRPr="00950FAC">
        <w:rPr>
          <w:rFonts w:ascii="Frutiger Next LT W1G" w:hAnsi="Frutiger Next LT W1G" w:cs="Arial"/>
          <w:sz w:val="20"/>
          <w:szCs w:val="20"/>
        </w:rPr>
        <w:t>Verordnung zur Arbeitsmedizinischen Vorsorge (ArbMedVV)</w:t>
      </w:r>
    </w:p>
    <w:bookmarkEnd w:id="14"/>
    <w:p w:rsidR="00433003" w:rsidRPr="00950FAC" w:rsidRDefault="00433003" w:rsidP="00B544B9">
      <w:pPr>
        <w:pStyle w:val="KeinLeerraum"/>
        <w:numPr>
          <w:ilvl w:val="0"/>
          <w:numId w:val="1"/>
        </w:numPr>
        <w:spacing w:after="120" w:line="288" w:lineRule="auto"/>
        <w:rPr>
          <w:rFonts w:ascii="Frutiger Next LT W1G" w:hAnsi="Frutiger Next LT W1G"/>
          <w:sz w:val="20"/>
          <w:szCs w:val="20"/>
        </w:rPr>
      </w:pPr>
      <w:r w:rsidRPr="00950FAC">
        <w:rPr>
          <w:rFonts w:ascii="Frutiger Next LT W1G" w:hAnsi="Frutiger Next LT W1G" w:cs="Arial"/>
          <w:sz w:val="20"/>
          <w:szCs w:val="20"/>
        </w:rPr>
        <w:t>Arbeitsstättenverordnung (ArbStättV) und Technische Regeln für Arbeitsstätten (ASR)</w:t>
      </w:r>
    </w:p>
    <w:p w:rsidR="00433003" w:rsidRPr="00950FAC" w:rsidRDefault="00433003" w:rsidP="00B544B9">
      <w:pPr>
        <w:pStyle w:val="KeinLeerraum"/>
        <w:numPr>
          <w:ilvl w:val="0"/>
          <w:numId w:val="1"/>
        </w:numPr>
        <w:spacing w:after="120" w:line="288" w:lineRule="auto"/>
        <w:rPr>
          <w:rFonts w:ascii="Frutiger Next LT W1G" w:hAnsi="Frutiger Next LT W1G"/>
          <w:sz w:val="20"/>
          <w:szCs w:val="20"/>
        </w:rPr>
      </w:pPr>
      <w:r w:rsidRPr="00950FAC">
        <w:rPr>
          <w:rFonts w:ascii="Frutiger Next LT W1G" w:hAnsi="Frutiger Next LT W1G"/>
          <w:sz w:val="20"/>
          <w:szCs w:val="20"/>
        </w:rPr>
        <w:t>Betriebssicherheitsverordnung (BetrSichV)</w:t>
      </w:r>
    </w:p>
    <w:p w:rsidR="00433003" w:rsidRPr="00950FAC" w:rsidRDefault="00433003" w:rsidP="00B544B9">
      <w:pPr>
        <w:pStyle w:val="KeinLeerraum"/>
        <w:numPr>
          <w:ilvl w:val="0"/>
          <w:numId w:val="1"/>
        </w:numPr>
        <w:spacing w:after="120" w:line="288" w:lineRule="auto"/>
        <w:rPr>
          <w:rFonts w:ascii="Frutiger Next LT W1G" w:hAnsi="Frutiger Next LT W1G"/>
          <w:sz w:val="20"/>
          <w:szCs w:val="20"/>
        </w:rPr>
      </w:pPr>
      <w:r w:rsidRPr="00950FAC">
        <w:rPr>
          <w:rFonts w:ascii="Frutiger Next LT W1G" w:hAnsi="Frutiger Next LT W1G"/>
          <w:sz w:val="20"/>
          <w:szCs w:val="20"/>
        </w:rPr>
        <w:t>Mutterschutzgesetz (MuSchG)</w:t>
      </w:r>
    </w:p>
    <w:p w:rsidR="00433003" w:rsidRDefault="00433003" w:rsidP="00B544B9">
      <w:pPr>
        <w:pStyle w:val="KeinLeerraum"/>
        <w:numPr>
          <w:ilvl w:val="0"/>
          <w:numId w:val="1"/>
        </w:numPr>
        <w:spacing w:after="120" w:line="288" w:lineRule="auto"/>
        <w:rPr>
          <w:rFonts w:ascii="Frutiger Next LT W1G" w:hAnsi="Frutiger Next LT W1G"/>
          <w:sz w:val="20"/>
          <w:szCs w:val="20"/>
        </w:rPr>
      </w:pPr>
      <w:r w:rsidRPr="00950FAC">
        <w:rPr>
          <w:rFonts w:ascii="Frutiger Next LT W1G" w:hAnsi="Frutiger Next LT W1G"/>
          <w:sz w:val="20"/>
          <w:szCs w:val="20"/>
        </w:rPr>
        <w:t>Jugendarbeitsschutzgesetz (JArbSchG)</w:t>
      </w:r>
    </w:p>
    <w:p w:rsidR="00E12B69" w:rsidRPr="00950FAC" w:rsidRDefault="00E12B69" w:rsidP="00B544B9">
      <w:pPr>
        <w:pStyle w:val="KeinLeerraum"/>
        <w:numPr>
          <w:ilvl w:val="0"/>
          <w:numId w:val="1"/>
        </w:numPr>
        <w:spacing w:after="120" w:line="288" w:lineRule="auto"/>
        <w:rPr>
          <w:rFonts w:ascii="Frutiger Next LT W1G" w:hAnsi="Frutiger Next LT W1G"/>
          <w:sz w:val="20"/>
          <w:szCs w:val="20"/>
        </w:rPr>
      </w:pPr>
      <w:r>
        <w:rPr>
          <w:rFonts w:ascii="Frutiger Next LT W1G" w:hAnsi="Frutiger Next LT W1G"/>
          <w:sz w:val="20"/>
          <w:szCs w:val="20"/>
        </w:rPr>
        <w:t>Strahlenschutzgesetz (StrlSchG)</w:t>
      </w:r>
    </w:p>
    <w:p w:rsidR="00433003" w:rsidRPr="00950FAC" w:rsidRDefault="00433003" w:rsidP="00B544B9">
      <w:pPr>
        <w:pStyle w:val="KeinLeerraum"/>
        <w:numPr>
          <w:ilvl w:val="0"/>
          <w:numId w:val="1"/>
        </w:numPr>
        <w:spacing w:after="120" w:line="288" w:lineRule="auto"/>
        <w:rPr>
          <w:rFonts w:ascii="Frutiger Next LT W1G" w:hAnsi="Frutiger Next LT W1G"/>
          <w:sz w:val="20"/>
          <w:szCs w:val="20"/>
        </w:rPr>
      </w:pPr>
      <w:r w:rsidRPr="00950FAC">
        <w:rPr>
          <w:rFonts w:ascii="Frutiger Next LT W1G" w:hAnsi="Frutiger Next LT W1G"/>
          <w:sz w:val="20"/>
          <w:szCs w:val="20"/>
        </w:rPr>
        <w:t xml:space="preserve">Weitere spezifische Arbeitsschutzvorschriften und Regelwerke: </w:t>
      </w:r>
      <w:r w:rsidR="00B544B9" w:rsidRPr="00950FAC">
        <w:rPr>
          <w:rFonts w:ascii="Frutiger Next LT W1G" w:hAnsi="Frutiger Next LT W1G"/>
          <w:sz w:val="20"/>
          <w:szCs w:val="20"/>
        </w:rPr>
        <w:br/>
      </w:r>
      <w:hyperlink r:id="rId17" w:history="1">
        <w:r w:rsidRPr="00950FAC">
          <w:rPr>
            <w:rStyle w:val="Hyperlink"/>
            <w:rFonts w:ascii="Frutiger Next LT W1G" w:hAnsi="Frutiger Next LT W1G"/>
            <w:i/>
            <w:color w:val="auto"/>
            <w:sz w:val="20"/>
            <w:szCs w:val="20"/>
          </w:rPr>
          <w:t>https://www.umwelt-online.de/regelwerk/index.htm</w:t>
        </w:r>
      </w:hyperlink>
      <w:r w:rsidR="00B544B9" w:rsidRPr="00950FAC">
        <w:rPr>
          <w:rStyle w:val="Hyperlink"/>
          <w:rFonts w:ascii="Frutiger Next LT W1G" w:hAnsi="Frutiger Next LT W1G"/>
          <w:i/>
          <w:color w:val="auto"/>
          <w:sz w:val="20"/>
          <w:szCs w:val="20"/>
        </w:rPr>
        <w:br/>
      </w:r>
      <w:r w:rsidRPr="00950FAC">
        <w:rPr>
          <w:rFonts w:ascii="Frutiger Next LT W1G" w:hAnsi="Frutiger Next LT W1G"/>
          <w:sz w:val="20"/>
          <w:szCs w:val="20"/>
        </w:rPr>
        <w:t>(Kostenloser Zugang von Arbeitsplatzrechnern mit IP-Kennung der Universität Regensburg über „Umwelt-Online-Login“)</w:t>
      </w:r>
    </w:p>
    <w:p w:rsidR="0098197B" w:rsidRPr="00950FAC" w:rsidRDefault="0098197B" w:rsidP="00B544B9">
      <w:pPr>
        <w:spacing w:after="120" w:line="288" w:lineRule="auto"/>
        <w:jc w:val="left"/>
        <w:rPr>
          <w:szCs w:val="20"/>
        </w:rPr>
      </w:pPr>
    </w:p>
    <w:p w:rsidR="00433003" w:rsidRPr="00950FAC" w:rsidRDefault="00433003" w:rsidP="00B544B9">
      <w:pPr>
        <w:pStyle w:val="KeinLeerraum"/>
        <w:spacing w:after="120" w:line="288" w:lineRule="auto"/>
        <w:rPr>
          <w:rFonts w:ascii="Frutiger Next LT W1G" w:hAnsi="Frutiger Next LT W1G"/>
          <w:szCs w:val="20"/>
        </w:rPr>
      </w:pPr>
      <w:r w:rsidRPr="00950FAC">
        <w:rPr>
          <w:rFonts w:ascii="Frutiger Next LT W1G" w:hAnsi="Frutiger Next LT W1G"/>
          <w:szCs w:val="20"/>
        </w:rPr>
        <w:t>Regelwerke und Informationen der Unfallversicherungsträger:</w:t>
      </w:r>
    </w:p>
    <w:p w:rsidR="00433003" w:rsidRPr="00950FAC" w:rsidRDefault="00433003" w:rsidP="00B544B9">
      <w:pPr>
        <w:pStyle w:val="KeinLeerraum"/>
        <w:numPr>
          <w:ilvl w:val="0"/>
          <w:numId w:val="2"/>
        </w:numPr>
        <w:spacing w:after="120" w:line="288" w:lineRule="auto"/>
        <w:rPr>
          <w:rFonts w:ascii="Frutiger Next LT W1G" w:hAnsi="Frutiger Next LT W1G"/>
          <w:sz w:val="20"/>
          <w:szCs w:val="20"/>
        </w:rPr>
      </w:pPr>
      <w:bookmarkStart w:id="15" w:name="_Hlk90297123"/>
      <w:bookmarkStart w:id="16" w:name="_Hlk88564540"/>
      <w:r w:rsidRPr="00950FAC">
        <w:rPr>
          <w:rFonts w:ascii="Frutiger Next LT W1G" w:hAnsi="Frutiger Next LT W1G"/>
          <w:sz w:val="20"/>
          <w:szCs w:val="20"/>
        </w:rPr>
        <w:t xml:space="preserve">DGUV Vorschrift 1 – Grundsätze der Prävention </w:t>
      </w:r>
    </w:p>
    <w:bookmarkEnd w:id="15"/>
    <w:p w:rsidR="00433003" w:rsidRPr="00950FAC" w:rsidRDefault="00433003" w:rsidP="00B544B9">
      <w:pPr>
        <w:pStyle w:val="KeinLeerraum"/>
        <w:numPr>
          <w:ilvl w:val="0"/>
          <w:numId w:val="2"/>
        </w:numPr>
        <w:spacing w:after="120" w:line="288" w:lineRule="auto"/>
        <w:rPr>
          <w:rFonts w:ascii="Frutiger Next LT W1G" w:hAnsi="Frutiger Next LT W1G"/>
          <w:sz w:val="20"/>
          <w:szCs w:val="20"/>
        </w:rPr>
      </w:pPr>
      <w:r w:rsidRPr="00950FAC">
        <w:rPr>
          <w:rFonts w:ascii="Frutiger Next LT W1G" w:hAnsi="Frutiger Next LT W1G"/>
          <w:sz w:val="20"/>
          <w:szCs w:val="20"/>
        </w:rPr>
        <w:t xml:space="preserve">Druckschriften und Broschüren der KUVB: </w:t>
      </w:r>
      <w:r w:rsidR="00B544B9" w:rsidRPr="00950FAC">
        <w:rPr>
          <w:rFonts w:ascii="Frutiger Next LT W1G" w:hAnsi="Frutiger Next LT W1G"/>
          <w:sz w:val="20"/>
          <w:szCs w:val="20"/>
        </w:rPr>
        <w:br/>
      </w:r>
      <w:hyperlink r:id="rId18" w:history="1">
        <w:r w:rsidR="00B544B9" w:rsidRPr="00950FAC">
          <w:rPr>
            <w:rStyle w:val="Hyperlink"/>
            <w:rFonts w:ascii="Frutiger Next LT W1G" w:hAnsi="Frutiger Next LT W1G"/>
            <w:i/>
            <w:color w:val="auto"/>
            <w:sz w:val="20"/>
            <w:szCs w:val="20"/>
          </w:rPr>
          <w:t>http://www.kuvb.de/</w:t>
        </w:r>
      </w:hyperlink>
      <w:r w:rsidRPr="00950FAC">
        <w:rPr>
          <w:rFonts w:ascii="Frutiger Next LT W1G" w:hAnsi="Frutiger Next LT W1G"/>
          <w:sz w:val="20"/>
          <w:szCs w:val="20"/>
        </w:rPr>
        <w:t xml:space="preserve"> </w:t>
      </w:r>
    </w:p>
    <w:p w:rsidR="00433003" w:rsidRPr="00950FAC" w:rsidRDefault="00433003" w:rsidP="00B544B9">
      <w:pPr>
        <w:pStyle w:val="KeinLeerraum"/>
        <w:numPr>
          <w:ilvl w:val="0"/>
          <w:numId w:val="3"/>
        </w:numPr>
        <w:spacing w:after="120" w:line="288" w:lineRule="auto"/>
        <w:rPr>
          <w:rFonts w:ascii="Frutiger Next LT W1G" w:hAnsi="Frutiger Next LT W1G"/>
          <w:i/>
          <w:sz w:val="20"/>
          <w:szCs w:val="20"/>
          <w:u w:val="single"/>
        </w:rPr>
      </w:pPr>
      <w:r w:rsidRPr="00950FAC">
        <w:rPr>
          <w:rFonts w:ascii="Frutiger Next LT W1G" w:hAnsi="Frutiger Next LT W1G"/>
          <w:sz w:val="20"/>
          <w:szCs w:val="20"/>
        </w:rPr>
        <w:t xml:space="preserve">Regelwerke über Sicherheit und Gesundheitsschutz: </w:t>
      </w:r>
      <w:r w:rsidR="00B544B9" w:rsidRPr="00950FAC">
        <w:rPr>
          <w:rFonts w:ascii="Frutiger Next LT W1G" w:hAnsi="Frutiger Next LT W1G"/>
          <w:sz w:val="20"/>
          <w:szCs w:val="20"/>
        </w:rPr>
        <w:br/>
      </w:r>
      <w:hyperlink r:id="rId19" w:history="1">
        <w:r w:rsidR="00B544B9" w:rsidRPr="00950FAC">
          <w:rPr>
            <w:rStyle w:val="Hyperlink"/>
            <w:rFonts w:ascii="Frutiger Next LT W1G" w:hAnsi="Frutiger Next LT W1G"/>
            <w:i/>
            <w:color w:val="auto"/>
            <w:sz w:val="20"/>
            <w:szCs w:val="20"/>
          </w:rPr>
          <w:t>https://www.dguv.de/de/index.jsp</w:t>
        </w:r>
      </w:hyperlink>
    </w:p>
    <w:bookmarkEnd w:id="16"/>
    <w:p w:rsidR="0098197B" w:rsidRPr="00950FAC" w:rsidRDefault="0098197B" w:rsidP="00B544B9">
      <w:pPr>
        <w:pStyle w:val="KeinLeerraum"/>
        <w:spacing w:after="120" w:line="288" w:lineRule="auto"/>
        <w:ind w:left="720"/>
        <w:rPr>
          <w:rFonts w:ascii="Frutiger Next LT W1G" w:hAnsi="Frutiger Next LT W1G"/>
          <w:sz w:val="20"/>
          <w:szCs w:val="20"/>
        </w:rPr>
      </w:pPr>
    </w:p>
    <w:p w:rsidR="00433003" w:rsidRPr="00950FAC" w:rsidRDefault="00433003" w:rsidP="00B544B9">
      <w:pPr>
        <w:pStyle w:val="KeinLeerraum"/>
        <w:spacing w:after="120" w:line="288" w:lineRule="auto"/>
        <w:rPr>
          <w:rFonts w:ascii="Frutiger Next LT W1G" w:hAnsi="Frutiger Next LT W1G"/>
          <w:szCs w:val="20"/>
        </w:rPr>
      </w:pPr>
      <w:r w:rsidRPr="00950FAC">
        <w:rPr>
          <w:rFonts w:ascii="Frutiger Next LT W1G" w:hAnsi="Frutiger Next LT W1G"/>
          <w:szCs w:val="20"/>
        </w:rPr>
        <w:t>Universitätsinterne Dienstanweisungen, organisatorische Regelungen und Informationen:</w:t>
      </w:r>
    </w:p>
    <w:p w:rsidR="00433003" w:rsidRPr="00950FAC" w:rsidRDefault="00433003" w:rsidP="00B544B9">
      <w:pPr>
        <w:pStyle w:val="KeinLeerraum"/>
        <w:numPr>
          <w:ilvl w:val="0"/>
          <w:numId w:val="3"/>
        </w:numPr>
        <w:spacing w:after="120" w:line="288" w:lineRule="auto"/>
        <w:rPr>
          <w:rFonts w:ascii="Frutiger Next LT W1G" w:hAnsi="Frutiger Next LT W1G"/>
          <w:sz w:val="20"/>
          <w:szCs w:val="20"/>
        </w:rPr>
      </w:pPr>
      <w:bookmarkStart w:id="17" w:name="_Hlk90297067"/>
      <w:r w:rsidRPr="00950FAC">
        <w:rPr>
          <w:rFonts w:ascii="Frutiger Next LT W1G" w:hAnsi="Frutiger Next LT W1G"/>
          <w:sz w:val="20"/>
          <w:szCs w:val="20"/>
        </w:rPr>
        <w:t>Dienstanweisung über Sicherheit und Gesundheitsschutz</w:t>
      </w:r>
    </w:p>
    <w:p w:rsidR="00433003" w:rsidRPr="00950FAC" w:rsidRDefault="00433003" w:rsidP="00B544B9">
      <w:pPr>
        <w:pStyle w:val="KeinLeerraum"/>
        <w:numPr>
          <w:ilvl w:val="0"/>
          <w:numId w:val="3"/>
        </w:numPr>
        <w:spacing w:after="120" w:line="288" w:lineRule="auto"/>
        <w:rPr>
          <w:rFonts w:ascii="Frutiger Next LT W1G" w:hAnsi="Frutiger Next LT W1G"/>
          <w:sz w:val="20"/>
          <w:szCs w:val="20"/>
        </w:rPr>
      </w:pPr>
      <w:r w:rsidRPr="00950FAC">
        <w:rPr>
          <w:rFonts w:ascii="Frutiger Next LT W1G" w:hAnsi="Frutiger Next LT W1G"/>
          <w:sz w:val="20"/>
          <w:szCs w:val="20"/>
        </w:rPr>
        <w:t>Brandschutzordnung (Teil A und B)</w:t>
      </w:r>
    </w:p>
    <w:p w:rsidR="00433003" w:rsidRPr="00950FAC" w:rsidRDefault="00433003" w:rsidP="00B544B9">
      <w:pPr>
        <w:pStyle w:val="KeinLeerraum"/>
        <w:numPr>
          <w:ilvl w:val="0"/>
          <w:numId w:val="3"/>
        </w:numPr>
        <w:spacing w:after="120" w:line="288" w:lineRule="auto"/>
        <w:rPr>
          <w:rFonts w:ascii="Frutiger Next LT W1G" w:hAnsi="Frutiger Next LT W1G"/>
          <w:sz w:val="20"/>
          <w:szCs w:val="20"/>
        </w:rPr>
      </w:pPr>
      <w:r w:rsidRPr="00950FAC">
        <w:rPr>
          <w:rFonts w:ascii="Frutiger Next LT W1G" w:hAnsi="Frutiger Next LT W1G"/>
          <w:sz w:val="20"/>
          <w:szCs w:val="20"/>
        </w:rPr>
        <w:t>Hausordnung</w:t>
      </w:r>
    </w:p>
    <w:p w:rsidR="00433003" w:rsidRPr="00950FAC" w:rsidRDefault="00433003" w:rsidP="00B544B9">
      <w:pPr>
        <w:pStyle w:val="KeinLeerraum"/>
        <w:numPr>
          <w:ilvl w:val="0"/>
          <w:numId w:val="3"/>
        </w:numPr>
        <w:spacing w:after="120" w:line="288" w:lineRule="auto"/>
        <w:rPr>
          <w:rFonts w:ascii="Frutiger Next LT W1G" w:hAnsi="Frutiger Next LT W1G"/>
          <w:sz w:val="20"/>
          <w:szCs w:val="20"/>
        </w:rPr>
      </w:pPr>
      <w:r w:rsidRPr="00950FAC">
        <w:rPr>
          <w:rFonts w:ascii="Frutiger Next LT W1G" w:hAnsi="Frutiger Next LT W1G"/>
          <w:sz w:val="20"/>
          <w:szCs w:val="20"/>
        </w:rPr>
        <w:t>Hinweise für werdende Mütter an der Universität Regensburg</w:t>
      </w:r>
    </w:p>
    <w:bookmarkEnd w:id="17"/>
    <w:p w:rsidR="00433003" w:rsidRPr="00950FAC" w:rsidRDefault="00433003" w:rsidP="00B544B9">
      <w:pPr>
        <w:pStyle w:val="KeinLeerraum"/>
        <w:numPr>
          <w:ilvl w:val="0"/>
          <w:numId w:val="3"/>
        </w:numPr>
        <w:spacing w:after="120" w:line="288" w:lineRule="auto"/>
        <w:rPr>
          <w:rFonts w:ascii="Frutiger Next LT W1G" w:hAnsi="Frutiger Next LT W1G"/>
          <w:sz w:val="20"/>
          <w:szCs w:val="20"/>
          <w:u w:val="single"/>
        </w:rPr>
      </w:pPr>
      <w:r w:rsidRPr="00950FAC">
        <w:rPr>
          <w:rFonts w:ascii="Frutiger Next LT W1G" w:hAnsi="Frutiger Next LT W1G"/>
          <w:sz w:val="20"/>
          <w:szCs w:val="20"/>
        </w:rPr>
        <w:t xml:space="preserve">Weitere hausinterne Dokumente auf der Homepage der </w:t>
      </w:r>
      <w:r w:rsidRPr="00950FAC">
        <w:rPr>
          <w:rFonts w:ascii="Frutiger Next LT W1G" w:hAnsi="Frutiger Next LT W1G"/>
          <w:sz w:val="20"/>
          <w:szCs w:val="20"/>
          <w:u w:val="single"/>
        </w:rPr>
        <w:t>Universität Regensburg:</w:t>
      </w:r>
      <w:r w:rsidRPr="00950FAC">
        <w:rPr>
          <w:rFonts w:ascii="Frutiger Next LT W1G" w:hAnsi="Frutiger Next LT W1G"/>
          <w:sz w:val="20"/>
          <w:szCs w:val="20"/>
        </w:rPr>
        <w:t xml:space="preserve"> </w:t>
      </w:r>
      <w:hyperlink r:id="rId20" w:history="1">
        <w:r w:rsidRPr="00950FAC">
          <w:rPr>
            <w:rStyle w:val="Hyperlink"/>
            <w:rFonts w:ascii="Frutiger Next LT W1G" w:hAnsi="Frutiger Next LT W1G"/>
            <w:i/>
            <w:color w:val="auto"/>
            <w:sz w:val="20"/>
            <w:szCs w:val="20"/>
          </w:rPr>
          <w:t>http://www.ur.de/</w:t>
        </w:r>
      </w:hyperlink>
    </w:p>
    <w:p w:rsidR="00433003" w:rsidRPr="00950FAC" w:rsidRDefault="00433003" w:rsidP="00B544B9">
      <w:pPr>
        <w:pStyle w:val="KeinLeerraum"/>
        <w:numPr>
          <w:ilvl w:val="0"/>
          <w:numId w:val="3"/>
        </w:numPr>
        <w:spacing w:after="120" w:line="288" w:lineRule="auto"/>
        <w:ind w:left="714" w:hanging="357"/>
        <w:rPr>
          <w:rFonts w:ascii="Frutiger Next LT W1G" w:hAnsi="Frutiger Next LT W1G"/>
          <w:sz w:val="20"/>
          <w:szCs w:val="20"/>
        </w:rPr>
      </w:pPr>
      <w:r w:rsidRPr="00950FAC">
        <w:rPr>
          <w:rFonts w:ascii="Frutiger Next LT W1G" w:hAnsi="Frutiger Next LT W1G"/>
          <w:sz w:val="20"/>
          <w:szCs w:val="20"/>
        </w:rPr>
        <w:t xml:space="preserve">Insbesondere auf der Homepage des </w:t>
      </w:r>
      <w:r w:rsidRPr="00950FAC">
        <w:rPr>
          <w:rFonts w:ascii="Frutiger Next LT W1G" w:hAnsi="Frutiger Next LT W1G"/>
          <w:sz w:val="20"/>
          <w:szCs w:val="20"/>
          <w:u w:val="single"/>
        </w:rPr>
        <w:t>Referats Sicherheitswesen</w:t>
      </w:r>
      <w:r w:rsidRPr="00950FAC">
        <w:rPr>
          <w:rFonts w:ascii="Frutiger Next LT W1G" w:hAnsi="Frutiger Next LT W1G"/>
          <w:sz w:val="20"/>
          <w:szCs w:val="20"/>
        </w:rPr>
        <w:t>:</w:t>
      </w:r>
      <w:r w:rsidR="00B544B9" w:rsidRPr="00950FAC">
        <w:rPr>
          <w:rFonts w:ascii="Frutiger Next LT W1G" w:hAnsi="Frutiger Next LT W1G"/>
          <w:sz w:val="20"/>
          <w:szCs w:val="20"/>
        </w:rPr>
        <w:br/>
      </w:r>
      <w:hyperlink r:id="rId21" w:history="1">
        <w:r w:rsidR="00B544B9" w:rsidRPr="00950FAC">
          <w:rPr>
            <w:rStyle w:val="Hyperlink"/>
            <w:rFonts w:ascii="Frutiger Next LT W1G" w:hAnsi="Frutiger Next LT W1G"/>
            <w:i/>
            <w:color w:val="auto"/>
            <w:sz w:val="20"/>
            <w:szCs w:val="20"/>
          </w:rPr>
          <w:t>http://www.uni-regensburg.de/technische-zentrale/abteilung-referate/sicherheitswesen-v-3/index.html</w:t>
        </w:r>
      </w:hyperlink>
    </w:p>
    <w:sectPr w:rsidR="00433003" w:rsidRPr="00950FAC" w:rsidSect="00950FAC">
      <w:headerReference w:type="default" r:id="rId22"/>
      <w:pgSz w:w="11906" w:h="16838" w:code="9"/>
      <w:pgMar w:top="1134" w:right="567" w:bottom="1134" w:left="85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B6" w:rsidRDefault="009027B6">
      <w:r>
        <w:separator/>
      </w:r>
    </w:p>
  </w:endnote>
  <w:endnote w:type="continuationSeparator" w:id="0">
    <w:p w:rsidR="009027B6" w:rsidRDefault="0090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Next LT W1G">
    <w:altName w:val="Corbel"/>
    <w:panose1 w:val="00000000000000000000"/>
    <w:charset w:val="00"/>
    <w:family w:val="swiss"/>
    <w:notTrueType/>
    <w:pitch w:val="variable"/>
    <w:sig w:usb0="00000001"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Frutiger Next LT W1G Medium">
    <w:panose1 w:val="00000000000000000000"/>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496"/>
      <w:gridCol w:w="3491"/>
      <w:gridCol w:w="3491"/>
    </w:tblGrid>
    <w:tr w:rsidR="009027B6" w:rsidRPr="00F7542E" w:rsidTr="00950FAC">
      <w:trPr>
        <w:trHeight w:val="170"/>
        <w:jc w:val="center"/>
      </w:trPr>
      <w:tc>
        <w:tcPr>
          <w:tcW w:w="1668" w:type="pct"/>
          <w:vAlign w:val="center"/>
        </w:tcPr>
        <w:p w:rsidR="009027B6" w:rsidRPr="002059D6" w:rsidRDefault="009027B6" w:rsidP="00174F64">
          <w:pPr>
            <w:pStyle w:val="Fuzeile"/>
            <w:jc w:val="left"/>
            <w:rPr>
              <w:sz w:val="18"/>
              <w:szCs w:val="18"/>
            </w:rPr>
          </w:pPr>
          <w:r>
            <w:rPr>
              <w:sz w:val="18"/>
              <w:szCs w:val="18"/>
            </w:rPr>
            <w:t>GB007 – Revision 2</w:t>
          </w:r>
          <w:r w:rsidRPr="002059D6">
            <w:rPr>
              <w:sz w:val="18"/>
              <w:szCs w:val="18"/>
            </w:rPr>
            <w:t>.</w:t>
          </w:r>
          <w:r>
            <w:rPr>
              <w:sz w:val="18"/>
              <w:szCs w:val="18"/>
            </w:rPr>
            <w:t>1</w:t>
          </w:r>
          <w:r w:rsidRPr="002059D6">
            <w:rPr>
              <w:sz w:val="18"/>
              <w:szCs w:val="18"/>
            </w:rPr>
            <w:t xml:space="preserve"> – </w:t>
          </w:r>
          <w:r>
            <w:rPr>
              <w:sz w:val="18"/>
              <w:szCs w:val="18"/>
            </w:rPr>
            <w:t>14.03</w:t>
          </w:r>
          <w:r w:rsidRPr="002059D6">
            <w:rPr>
              <w:sz w:val="18"/>
              <w:szCs w:val="18"/>
            </w:rPr>
            <w:t>.20</w:t>
          </w:r>
          <w:r>
            <w:rPr>
              <w:sz w:val="18"/>
              <w:szCs w:val="18"/>
            </w:rPr>
            <w:t>22</w:t>
          </w:r>
        </w:p>
      </w:tc>
      <w:tc>
        <w:tcPr>
          <w:tcW w:w="1666" w:type="pct"/>
          <w:vAlign w:val="center"/>
        </w:tcPr>
        <w:p w:rsidR="009027B6" w:rsidRPr="002059D6" w:rsidRDefault="009027B6" w:rsidP="00174F64">
          <w:pPr>
            <w:pStyle w:val="Fuzeile"/>
            <w:jc w:val="center"/>
            <w:rPr>
              <w:sz w:val="18"/>
              <w:szCs w:val="18"/>
            </w:rPr>
          </w:pPr>
          <w:r>
            <w:rPr>
              <w:sz w:val="18"/>
              <w:szCs w:val="18"/>
            </w:rPr>
            <w:t>Referat Sicherheitswesen - IW</w:t>
          </w:r>
        </w:p>
      </w:tc>
      <w:tc>
        <w:tcPr>
          <w:tcW w:w="1666" w:type="pct"/>
          <w:vAlign w:val="center"/>
        </w:tcPr>
        <w:p w:rsidR="009027B6" w:rsidRPr="00F7542E" w:rsidRDefault="009027B6" w:rsidP="00174F64">
          <w:pPr>
            <w:pStyle w:val="Fuzeile"/>
            <w:tabs>
              <w:tab w:val="left" w:pos="3261"/>
              <w:tab w:val="left" w:pos="5529"/>
              <w:tab w:val="left" w:pos="7372"/>
            </w:tabs>
            <w:jc w:val="right"/>
            <w:rPr>
              <w:sz w:val="18"/>
              <w:szCs w:val="18"/>
            </w:rPr>
          </w:pPr>
          <w:r w:rsidRPr="00F7542E">
            <w:rPr>
              <w:sz w:val="18"/>
              <w:szCs w:val="18"/>
            </w:rPr>
            <w:t xml:space="preserve">Seite </w:t>
          </w:r>
          <w:r w:rsidRPr="00F7542E">
            <w:rPr>
              <w:sz w:val="18"/>
              <w:szCs w:val="18"/>
            </w:rPr>
            <w:fldChar w:fldCharType="begin"/>
          </w:r>
          <w:r w:rsidRPr="00F7542E">
            <w:rPr>
              <w:sz w:val="18"/>
              <w:szCs w:val="18"/>
            </w:rPr>
            <w:instrText>PAGE   \* MERGEFORMAT</w:instrText>
          </w:r>
          <w:r w:rsidRPr="00F7542E">
            <w:rPr>
              <w:sz w:val="18"/>
              <w:szCs w:val="18"/>
            </w:rPr>
            <w:fldChar w:fldCharType="separate"/>
          </w:r>
          <w:r w:rsidR="00872E76">
            <w:rPr>
              <w:noProof/>
              <w:sz w:val="18"/>
              <w:szCs w:val="18"/>
            </w:rPr>
            <w:t>19</w:t>
          </w:r>
          <w:r w:rsidRPr="00F7542E">
            <w:rPr>
              <w:sz w:val="18"/>
              <w:szCs w:val="18"/>
            </w:rPr>
            <w:fldChar w:fldCharType="end"/>
          </w:r>
          <w:r w:rsidRPr="00F7542E">
            <w:rPr>
              <w:sz w:val="18"/>
              <w:szCs w:val="18"/>
            </w:rPr>
            <w:t>/</w:t>
          </w:r>
          <w:r w:rsidRPr="00F7542E">
            <w:rPr>
              <w:sz w:val="18"/>
              <w:szCs w:val="18"/>
            </w:rPr>
            <w:fldChar w:fldCharType="begin"/>
          </w:r>
          <w:r w:rsidRPr="00F7542E">
            <w:rPr>
              <w:sz w:val="18"/>
              <w:szCs w:val="18"/>
            </w:rPr>
            <w:instrText xml:space="preserve"> NUMPAGES   \* MERGEFORMAT </w:instrText>
          </w:r>
          <w:r w:rsidRPr="00F7542E">
            <w:rPr>
              <w:sz w:val="18"/>
              <w:szCs w:val="18"/>
            </w:rPr>
            <w:fldChar w:fldCharType="separate"/>
          </w:r>
          <w:r w:rsidR="00872E76">
            <w:rPr>
              <w:noProof/>
              <w:sz w:val="18"/>
              <w:szCs w:val="18"/>
            </w:rPr>
            <w:t>19</w:t>
          </w:r>
          <w:r w:rsidRPr="00F7542E">
            <w:rPr>
              <w:sz w:val="18"/>
              <w:szCs w:val="18"/>
            </w:rPr>
            <w:fldChar w:fldCharType="end"/>
          </w:r>
        </w:p>
      </w:tc>
    </w:tr>
  </w:tbl>
  <w:p w:rsidR="009027B6" w:rsidRPr="001778C6" w:rsidRDefault="009027B6">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492"/>
      <w:gridCol w:w="3493"/>
      <w:gridCol w:w="3493"/>
    </w:tblGrid>
    <w:tr w:rsidR="009027B6" w:rsidRPr="002059D6" w:rsidTr="002059D6">
      <w:trPr>
        <w:trHeight w:val="170"/>
        <w:jc w:val="center"/>
      </w:trPr>
      <w:tc>
        <w:tcPr>
          <w:tcW w:w="1666" w:type="pct"/>
          <w:vAlign w:val="center"/>
        </w:tcPr>
        <w:p w:rsidR="009027B6" w:rsidRPr="002059D6" w:rsidRDefault="009027B6" w:rsidP="00FA5B05">
          <w:pPr>
            <w:pStyle w:val="Fuzeile"/>
            <w:jc w:val="left"/>
            <w:rPr>
              <w:sz w:val="18"/>
              <w:szCs w:val="18"/>
            </w:rPr>
          </w:pPr>
          <w:r>
            <w:rPr>
              <w:sz w:val="18"/>
              <w:szCs w:val="18"/>
            </w:rPr>
            <w:t>GB007 – Revision 2</w:t>
          </w:r>
          <w:r w:rsidRPr="002059D6">
            <w:rPr>
              <w:sz w:val="18"/>
              <w:szCs w:val="18"/>
            </w:rPr>
            <w:t>.</w:t>
          </w:r>
          <w:r>
            <w:rPr>
              <w:sz w:val="18"/>
              <w:szCs w:val="18"/>
            </w:rPr>
            <w:t>1</w:t>
          </w:r>
          <w:r w:rsidRPr="002059D6">
            <w:rPr>
              <w:sz w:val="18"/>
              <w:szCs w:val="18"/>
            </w:rPr>
            <w:t xml:space="preserve"> – </w:t>
          </w:r>
          <w:r>
            <w:rPr>
              <w:sz w:val="18"/>
              <w:szCs w:val="18"/>
            </w:rPr>
            <w:t>14.03</w:t>
          </w:r>
          <w:r w:rsidRPr="002059D6">
            <w:rPr>
              <w:sz w:val="18"/>
              <w:szCs w:val="18"/>
            </w:rPr>
            <w:t>.20</w:t>
          </w:r>
          <w:r>
            <w:rPr>
              <w:sz w:val="18"/>
              <w:szCs w:val="18"/>
            </w:rPr>
            <w:t>22</w:t>
          </w:r>
        </w:p>
      </w:tc>
      <w:tc>
        <w:tcPr>
          <w:tcW w:w="1667" w:type="pct"/>
          <w:vAlign w:val="center"/>
        </w:tcPr>
        <w:p w:rsidR="009027B6" w:rsidRPr="002059D6" w:rsidRDefault="009027B6" w:rsidP="00681E1C">
          <w:pPr>
            <w:pStyle w:val="Fuzeile"/>
            <w:jc w:val="center"/>
            <w:rPr>
              <w:sz w:val="18"/>
              <w:szCs w:val="18"/>
            </w:rPr>
          </w:pPr>
          <w:r w:rsidRPr="002059D6">
            <w:rPr>
              <w:sz w:val="18"/>
              <w:szCs w:val="18"/>
            </w:rPr>
            <w:t>Referat Sicherheitswesen</w:t>
          </w:r>
          <w:r>
            <w:rPr>
              <w:sz w:val="18"/>
              <w:szCs w:val="18"/>
            </w:rPr>
            <w:t xml:space="preserve"> – IW</w:t>
          </w:r>
        </w:p>
      </w:tc>
      <w:tc>
        <w:tcPr>
          <w:tcW w:w="1667" w:type="pct"/>
          <w:vAlign w:val="center"/>
        </w:tcPr>
        <w:p w:rsidR="009027B6" w:rsidRPr="002059D6" w:rsidRDefault="009027B6" w:rsidP="004D7B2E">
          <w:pPr>
            <w:pStyle w:val="Fuzeile"/>
            <w:tabs>
              <w:tab w:val="left" w:pos="3261"/>
              <w:tab w:val="left" w:pos="5529"/>
              <w:tab w:val="left" w:pos="7372"/>
            </w:tabs>
            <w:jc w:val="right"/>
            <w:rPr>
              <w:sz w:val="18"/>
              <w:szCs w:val="18"/>
            </w:rPr>
          </w:pPr>
          <w:r w:rsidRPr="002059D6">
            <w:rPr>
              <w:sz w:val="18"/>
              <w:szCs w:val="18"/>
            </w:rPr>
            <w:t xml:space="preserve">Seite </w:t>
          </w:r>
          <w:r w:rsidRPr="002059D6">
            <w:rPr>
              <w:sz w:val="18"/>
              <w:szCs w:val="18"/>
            </w:rPr>
            <w:fldChar w:fldCharType="begin"/>
          </w:r>
          <w:r w:rsidRPr="002059D6">
            <w:rPr>
              <w:sz w:val="18"/>
              <w:szCs w:val="18"/>
            </w:rPr>
            <w:instrText>PAGE   \* MERGEFORMAT</w:instrText>
          </w:r>
          <w:r w:rsidRPr="002059D6">
            <w:rPr>
              <w:sz w:val="18"/>
              <w:szCs w:val="18"/>
            </w:rPr>
            <w:fldChar w:fldCharType="separate"/>
          </w:r>
          <w:r w:rsidR="00872E76">
            <w:rPr>
              <w:noProof/>
              <w:sz w:val="18"/>
              <w:szCs w:val="18"/>
            </w:rPr>
            <w:t>1</w:t>
          </w:r>
          <w:r w:rsidRPr="002059D6">
            <w:rPr>
              <w:sz w:val="18"/>
              <w:szCs w:val="18"/>
            </w:rPr>
            <w:fldChar w:fldCharType="end"/>
          </w:r>
          <w:r w:rsidRPr="002059D6">
            <w:rPr>
              <w:sz w:val="18"/>
              <w:szCs w:val="18"/>
            </w:rPr>
            <w:t>/</w:t>
          </w:r>
          <w:r w:rsidRPr="002059D6">
            <w:rPr>
              <w:sz w:val="18"/>
              <w:szCs w:val="18"/>
            </w:rPr>
            <w:fldChar w:fldCharType="begin"/>
          </w:r>
          <w:r w:rsidRPr="002059D6">
            <w:rPr>
              <w:sz w:val="18"/>
              <w:szCs w:val="18"/>
            </w:rPr>
            <w:instrText xml:space="preserve"> NUMPAGES   \* MERGEFORMAT </w:instrText>
          </w:r>
          <w:r w:rsidRPr="002059D6">
            <w:rPr>
              <w:sz w:val="18"/>
              <w:szCs w:val="18"/>
            </w:rPr>
            <w:fldChar w:fldCharType="separate"/>
          </w:r>
          <w:r w:rsidR="00872E76">
            <w:rPr>
              <w:noProof/>
              <w:sz w:val="18"/>
              <w:szCs w:val="18"/>
            </w:rPr>
            <w:t>19</w:t>
          </w:r>
          <w:r w:rsidRPr="002059D6">
            <w:rPr>
              <w:sz w:val="18"/>
              <w:szCs w:val="18"/>
            </w:rPr>
            <w:fldChar w:fldCharType="end"/>
          </w:r>
        </w:p>
      </w:tc>
    </w:tr>
  </w:tbl>
  <w:p w:rsidR="009027B6" w:rsidRPr="00253504" w:rsidRDefault="009027B6" w:rsidP="00253504">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B6" w:rsidRDefault="009027B6">
      <w:r>
        <w:separator/>
      </w:r>
    </w:p>
  </w:footnote>
  <w:footnote w:type="continuationSeparator" w:id="0">
    <w:p w:rsidR="009027B6" w:rsidRDefault="009027B6">
      <w:r>
        <w:continuationSeparator/>
      </w:r>
    </w:p>
  </w:footnote>
  <w:footnote w:id="1">
    <w:p w:rsidR="009027B6" w:rsidRPr="00950FAC" w:rsidRDefault="009027B6" w:rsidP="00635DF6">
      <w:pPr>
        <w:pStyle w:val="Funotentext"/>
        <w:tabs>
          <w:tab w:val="left" w:pos="142"/>
        </w:tabs>
        <w:spacing w:before="60" w:after="60"/>
        <w:ind w:right="113"/>
        <w:rPr>
          <w:rFonts w:ascii="Frutiger Next LT W1G" w:hAnsi="Frutiger Next LT W1G"/>
          <w:sz w:val="16"/>
          <w:szCs w:val="18"/>
        </w:rPr>
      </w:pPr>
      <w:r w:rsidRPr="00950FAC">
        <w:rPr>
          <w:rStyle w:val="Funotenzeichen"/>
          <w:rFonts w:ascii="Frutiger Next LT W1G" w:hAnsi="Frutiger Next LT W1G"/>
          <w:sz w:val="16"/>
          <w:szCs w:val="18"/>
        </w:rPr>
        <w:footnoteRef/>
      </w:r>
      <w:r w:rsidRPr="00950FAC">
        <w:rPr>
          <w:rFonts w:ascii="Frutiger Next LT W1G" w:hAnsi="Frutiger Next LT W1G"/>
          <w:sz w:val="16"/>
          <w:szCs w:val="18"/>
        </w:rPr>
        <w:t xml:space="preserve"> </w:t>
      </w:r>
      <w:r w:rsidRPr="00950FAC">
        <w:rPr>
          <w:rStyle w:val="Funotenzeichen"/>
          <w:rFonts w:ascii="Frutiger Next LT W1G" w:hAnsi="Frutiger Next LT W1G"/>
          <w:sz w:val="16"/>
          <w:szCs w:val="18"/>
        </w:rPr>
        <w:sym w:font="Symbol" w:char="F02A"/>
      </w:r>
      <w:r w:rsidRPr="00950FAC">
        <w:rPr>
          <w:rFonts w:ascii="Frutiger Next LT W1G" w:hAnsi="Frutiger Next LT W1G"/>
          <w:sz w:val="16"/>
          <w:szCs w:val="18"/>
        </w:rPr>
        <w:t xml:space="preserve"> Gemäß § 2 (8) der BioStoffV sind definiert:</w:t>
      </w:r>
    </w:p>
    <w:p w:rsidR="009027B6" w:rsidRPr="00950FAC" w:rsidRDefault="009027B6" w:rsidP="00635DF6">
      <w:pPr>
        <w:pStyle w:val="StandardWeb"/>
        <w:spacing w:before="60" w:beforeAutospacing="0" w:after="60" w:afterAutospacing="0"/>
        <w:ind w:left="142" w:right="113"/>
        <w:rPr>
          <w:rFonts w:ascii="Frutiger Next LT W1G" w:hAnsi="Frutiger Next LT W1G"/>
          <w:sz w:val="16"/>
          <w:szCs w:val="18"/>
        </w:rPr>
      </w:pPr>
      <w:r w:rsidRPr="00950FAC">
        <w:rPr>
          <w:rFonts w:ascii="Frutiger Next LT W1G" w:hAnsi="Frutiger Next LT W1G"/>
          <w:b/>
          <w:sz w:val="16"/>
          <w:szCs w:val="18"/>
        </w:rPr>
        <w:t>Gezielte Tätigkeiten</w:t>
      </w:r>
      <w:r w:rsidRPr="00950FAC">
        <w:rPr>
          <w:rFonts w:ascii="Frutiger Next LT W1G" w:hAnsi="Frutiger Next LT W1G"/>
          <w:sz w:val="16"/>
          <w:szCs w:val="18"/>
        </w:rPr>
        <w:t xml:space="preserve"> liegen vor, wenn </w:t>
      </w:r>
    </w:p>
    <w:p w:rsidR="009027B6" w:rsidRPr="00950FAC" w:rsidRDefault="009027B6" w:rsidP="00635DF6">
      <w:pPr>
        <w:numPr>
          <w:ilvl w:val="0"/>
          <w:numId w:val="11"/>
        </w:numPr>
        <w:spacing w:before="60" w:after="60"/>
        <w:ind w:left="714" w:right="113" w:hanging="357"/>
        <w:jc w:val="left"/>
        <w:rPr>
          <w:sz w:val="16"/>
          <w:szCs w:val="18"/>
        </w:rPr>
      </w:pPr>
      <w:r w:rsidRPr="00950FAC">
        <w:rPr>
          <w:sz w:val="16"/>
          <w:szCs w:val="18"/>
        </w:rPr>
        <w:t>die Tätigkeiten auf einen oder mehrere Biostoffe unmittelbar ausgerichtet sind,</w:t>
      </w:r>
    </w:p>
    <w:p w:rsidR="009027B6" w:rsidRPr="00950FAC" w:rsidRDefault="009027B6" w:rsidP="00635DF6">
      <w:pPr>
        <w:numPr>
          <w:ilvl w:val="0"/>
          <w:numId w:val="11"/>
        </w:numPr>
        <w:spacing w:before="60" w:after="60"/>
        <w:ind w:right="113"/>
        <w:jc w:val="left"/>
        <w:rPr>
          <w:sz w:val="16"/>
          <w:szCs w:val="18"/>
        </w:rPr>
      </w:pPr>
      <w:r w:rsidRPr="00950FAC">
        <w:rPr>
          <w:sz w:val="16"/>
          <w:szCs w:val="18"/>
        </w:rPr>
        <w:t>der Biostoff oder die Biostoffe mindestens der Spezies nach bekannt sind und</w:t>
      </w:r>
    </w:p>
    <w:p w:rsidR="009027B6" w:rsidRPr="00950FAC" w:rsidRDefault="009027B6" w:rsidP="00635DF6">
      <w:pPr>
        <w:numPr>
          <w:ilvl w:val="0"/>
          <w:numId w:val="11"/>
        </w:numPr>
        <w:spacing w:before="60" w:after="60"/>
        <w:ind w:left="714" w:right="113" w:hanging="357"/>
        <w:jc w:val="left"/>
        <w:rPr>
          <w:sz w:val="16"/>
          <w:szCs w:val="18"/>
        </w:rPr>
      </w:pPr>
      <w:r w:rsidRPr="00950FAC">
        <w:rPr>
          <w:sz w:val="16"/>
          <w:szCs w:val="18"/>
        </w:rPr>
        <w:t>die Exposition der Beschäftigten im Normalbetrieb hinreichend bekannt oder abschätzbar ist.</w:t>
      </w:r>
    </w:p>
    <w:p w:rsidR="009027B6" w:rsidRPr="00B544B9" w:rsidRDefault="009027B6" w:rsidP="00B544B9">
      <w:pPr>
        <w:spacing w:before="60" w:after="60"/>
        <w:ind w:left="142" w:right="113"/>
        <w:rPr>
          <w:sz w:val="18"/>
          <w:szCs w:val="18"/>
        </w:rPr>
      </w:pPr>
      <w:r w:rsidRPr="00950FAC">
        <w:rPr>
          <w:b/>
          <w:sz w:val="16"/>
          <w:szCs w:val="18"/>
        </w:rPr>
        <w:t>Nicht gezielte Tätigkeiten</w:t>
      </w:r>
      <w:r w:rsidRPr="00950FAC">
        <w:rPr>
          <w:sz w:val="16"/>
          <w:szCs w:val="18"/>
        </w:rPr>
        <w:t xml:space="preserve"> liegen vor, wenn mindestens eine Voraussetzung für gezielte Tätigkeiten nicht vorliegt. Dies ist insbesondere der Fall bei der beruflichen Arbeit mit Menschen, Tieren, Pflanzen, Produkten, Gegenständen oder Materialien, wenn aufgrund dieser Arbeiten Biostoffe auftreten oder freigesetzt werden und Beschäftigte damit in Kontakt kommen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027B6" w:rsidRPr="00F7542E" w:rsidTr="00821A70">
      <w:tc>
        <w:tcPr>
          <w:tcW w:w="9344" w:type="dxa"/>
        </w:tcPr>
        <w:p w:rsidR="009027B6" w:rsidRPr="00F7542E" w:rsidRDefault="009027B6" w:rsidP="00F7542E">
          <w:pPr>
            <w:spacing w:before="60" w:after="60"/>
            <w:jc w:val="left"/>
            <w:rPr>
              <w:sz w:val="18"/>
              <w:szCs w:val="18"/>
            </w:rPr>
          </w:pPr>
          <w:r w:rsidRPr="00F7542E">
            <w:rPr>
              <w:sz w:val="18"/>
              <w:szCs w:val="18"/>
            </w:rPr>
            <w:t>Gefährdungsbeurteilung gemäß § 5 Arbeitsschutzgesetz und § 4 Biostoffverordnung</w:t>
          </w:r>
        </w:p>
      </w:tc>
    </w:tr>
  </w:tbl>
  <w:p w:rsidR="009027B6" w:rsidRPr="00F7542E" w:rsidRDefault="009027B6" w:rsidP="000326B6">
    <w:pPr>
      <w:pStyle w:val="Kopfzeile"/>
      <w:jc w:val="lef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B6" w:rsidRDefault="009027B6">
    <w:pPr>
      <w:pStyle w:val="Kopfzeile"/>
    </w:pPr>
    <w:r>
      <w:rPr>
        <w:noProof/>
      </w:rPr>
      <mc:AlternateContent>
        <mc:Choice Requires="wpc">
          <w:drawing>
            <wp:anchor distT="0" distB="0" distL="114300" distR="114300" simplePos="0" relativeHeight="251659264" behindDoc="0" locked="0" layoutInCell="1" allowOverlap="1" wp14:anchorId="14E5048B" wp14:editId="30EC17B2">
              <wp:simplePos x="0" y="0"/>
              <wp:positionH relativeFrom="column">
                <wp:posOffset>-295910</wp:posOffset>
              </wp:positionH>
              <wp:positionV relativeFrom="paragraph">
                <wp:posOffset>-462915</wp:posOffset>
              </wp:positionV>
              <wp:extent cx="6963410" cy="1171575"/>
              <wp:effectExtent l="8890" t="3810" r="0" b="5715"/>
              <wp:wrapNone/>
              <wp:docPr id="1"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56"/>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57"/>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58"/>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359"/>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60"/>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61"/>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47054C" id="Zeichenbereich 12" o:spid="_x0000_s1026" editas="canvas" style="position:absolute;margin-left:-23.3pt;margin-top:-36.45pt;width:548.3pt;height:92.25pt;z-index:251659264"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56"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" fillcolor="#8e8e8d" stroked="f"/>
              <v:rect id="Rectangle 357"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" fillcolor="#1d3f4b" stroked="f"/>
              <v:shape id="Freeform 358"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6YwgAAANoAAAAPAAAAZHJzL2Rvd25yZXYueG1sRI9BawIx&#10;FITvQv9DeAVvmrUU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CgYL6Y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59"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" fillcolor="#8e8e8d" stroked="f"/>
              <v:shape id="Freeform 360"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61"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9027B6" w:rsidRPr="00F7542E" w:rsidTr="00950FAC">
      <w:tc>
        <w:tcPr>
          <w:tcW w:w="5000" w:type="pct"/>
        </w:tcPr>
        <w:p w:rsidR="009027B6" w:rsidRPr="00F7542E" w:rsidRDefault="009027B6" w:rsidP="00F7542E">
          <w:pPr>
            <w:spacing w:before="60" w:after="60"/>
            <w:jc w:val="left"/>
            <w:rPr>
              <w:sz w:val="18"/>
              <w:szCs w:val="18"/>
            </w:rPr>
          </w:pPr>
          <w:r>
            <w:rPr>
              <w:sz w:val="18"/>
              <w:szCs w:val="18"/>
            </w:rPr>
            <w:t>GB007 – Arbeitsmedizinische Vorsorge</w:t>
          </w:r>
        </w:p>
      </w:tc>
    </w:tr>
  </w:tbl>
  <w:p w:rsidR="009027B6" w:rsidRPr="00F7542E" w:rsidRDefault="009027B6" w:rsidP="00F7542E">
    <w:pPr>
      <w:pStyle w:val="Kopfzeile"/>
      <w:jc w:val="lef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092"/>
    <w:multiLevelType w:val="multilevel"/>
    <w:tmpl w:val="095EB2AC"/>
    <w:lvl w:ilvl="0">
      <w:start w:val="1"/>
      <w:numFmt w:val="decimal"/>
      <w:lvlText w:val="%1."/>
      <w:lvlJc w:val="left"/>
      <w:pPr>
        <w:ind w:left="360" w:hanging="360"/>
      </w:pPr>
      <w:rPr>
        <w:rFonts w:hint="default"/>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06F5"/>
    <w:multiLevelType w:val="hybridMultilevel"/>
    <w:tmpl w:val="2CA8B6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D330E"/>
    <w:multiLevelType w:val="multilevel"/>
    <w:tmpl w:val="C254C506"/>
    <w:lvl w:ilvl="0">
      <w:start w:val="1"/>
      <w:numFmt w:val="lowerLetter"/>
      <w:lvlText w:val="%1."/>
      <w:lvlJc w:val="left"/>
      <w:pPr>
        <w:tabs>
          <w:tab w:val="num" w:pos="720"/>
        </w:tabs>
        <w:ind w:left="720" w:hanging="360"/>
      </w:pPr>
      <w:rPr>
        <w:rFonts w:ascii="Frutiger Next LT W1G" w:hAnsi="Frutiger Next LT W1G" w:hint="default"/>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1A6DA0"/>
    <w:multiLevelType w:val="hybridMultilevel"/>
    <w:tmpl w:val="BA20F4AE"/>
    <w:lvl w:ilvl="0" w:tplc="1EC49A4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6C41F7"/>
    <w:multiLevelType w:val="hybridMultilevel"/>
    <w:tmpl w:val="BBBE1EB8"/>
    <w:lvl w:ilvl="0" w:tplc="5DF28E2E">
      <w:start w:val="1"/>
      <w:numFmt w:val="lowerLetter"/>
      <w:lvlText w:val="%1."/>
      <w:lvlJc w:val="left"/>
      <w:pPr>
        <w:ind w:left="720" w:hanging="360"/>
      </w:pPr>
      <w:rPr>
        <w:rFonts w:ascii="Frutiger Next LT W1G" w:hAnsi="Frutiger Next LT W1G"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A340D"/>
    <w:multiLevelType w:val="multilevel"/>
    <w:tmpl w:val="B8CA9984"/>
    <w:lvl w:ilvl="0">
      <w:start w:val="1"/>
      <w:numFmt w:val="upperLetter"/>
      <w:lvlText w:val="%1."/>
      <w:lvlJc w:val="left"/>
      <w:pPr>
        <w:ind w:left="360" w:hanging="360"/>
      </w:pPr>
      <w:rPr>
        <w:rFonts w:hint="default"/>
        <w:color w:val="auto"/>
        <w:sz w:val="24"/>
        <w:szCs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9000E"/>
    <w:multiLevelType w:val="multilevel"/>
    <w:tmpl w:val="954E59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02A3FA6"/>
    <w:multiLevelType w:val="hybridMultilevel"/>
    <w:tmpl w:val="0F8269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5CEE"/>
    <w:multiLevelType w:val="hybridMultilevel"/>
    <w:tmpl w:val="A654534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1D419E"/>
    <w:multiLevelType w:val="hybridMultilevel"/>
    <w:tmpl w:val="90602396"/>
    <w:lvl w:ilvl="0" w:tplc="275A336E">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75960F1"/>
    <w:multiLevelType w:val="hybridMultilevel"/>
    <w:tmpl w:val="887C98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02611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284EF2"/>
    <w:multiLevelType w:val="multilevel"/>
    <w:tmpl w:val="B322C3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D644E64"/>
    <w:multiLevelType w:val="multilevel"/>
    <w:tmpl w:val="BFF49D1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B0080"/>
    <w:multiLevelType w:val="multilevel"/>
    <w:tmpl w:val="9DCA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B1117"/>
    <w:multiLevelType w:val="multilevel"/>
    <w:tmpl w:val="A738B9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4E74FAA"/>
    <w:multiLevelType w:val="hybridMultilevel"/>
    <w:tmpl w:val="DE5ACE4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8A7283B"/>
    <w:multiLevelType w:val="hybridMultilevel"/>
    <w:tmpl w:val="3162CBD4"/>
    <w:lvl w:ilvl="0" w:tplc="12A2264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A9735C"/>
    <w:multiLevelType w:val="multilevel"/>
    <w:tmpl w:val="95CC38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B9E5533"/>
    <w:multiLevelType w:val="hybridMultilevel"/>
    <w:tmpl w:val="81343D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E51CC4"/>
    <w:multiLevelType w:val="multilevel"/>
    <w:tmpl w:val="A738B9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0537954"/>
    <w:multiLevelType w:val="hybridMultilevel"/>
    <w:tmpl w:val="E0FE2E1A"/>
    <w:lvl w:ilvl="0" w:tplc="D234ACCA">
      <w:start w:val="1"/>
      <w:numFmt w:val="lowerLetter"/>
      <w:lvlText w:val="%1."/>
      <w:lvlJc w:val="left"/>
      <w:pPr>
        <w:ind w:left="720" w:hanging="360"/>
      </w:pPr>
      <w:rPr>
        <w:rFonts w:ascii="Frutiger Next LT W1G" w:hAnsi="Frutiger Next LT W1G"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EF6422"/>
    <w:multiLevelType w:val="hybridMultilevel"/>
    <w:tmpl w:val="596A8C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DE494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F378F6"/>
    <w:multiLevelType w:val="multilevel"/>
    <w:tmpl w:val="8FA06D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0"/>
      </w:rPr>
    </w:lvl>
    <w:lvl w:ilvl="2">
      <w:start w:val="2"/>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25" w15:restartNumberingAfterBreak="0">
    <w:nsid w:val="49DF2D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07119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7D7159"/>
    <w:multiLevelType w:val="hybridMultilevel"/>
    <w:tmpl w:val="4468B8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116439"/>
    <w:multiLevelType w:val="hybridMultilevel"/>
    <w:tmpl w:val="4ECAFC76"/>
    <w:lvl w:ilvl="0" w:tplc="E988B55E">
      <w:start w:val="1"/>
      <w:numFmt w:val="lowerLetter"/>
      <w:lvlText w:val="%1."/>
      <w:lvlJc w:val="left"/>
      <w:pPr>
        <w:ind w:left="720" w:hanging="360"/>
      </w:pPr>
      <w:rPr>
        <w:rFonts w:ascii="Frutiger Next LT W1G" w:hAnsi="Frutiger Next LT W1G" w:hint="default"/>
        <w:b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784817"/>
    <w:multiLevelType w:val="hybridMultilevel"/>
    <w:tmpl w:val="ADEEF264"/>
    <w:lvl w:ilvl="0" w:tplc="8B8285A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3811AD"/>
    <w:multiLevelType w:val="hybridMultilevel"/>
    <w:tmpl w:val="954632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017567"/>
    <w:multiLevelType w:val="multilevel"/>
    <w:tmpl w:val="FFD898FE"/>
    <w:lvl w:ilvl="0">
      <w:start w:val="1"/>
      <w:numFmt w:val="upperLetter"/>
      <w:lvlText w:val="%1."/>
      <w:lvlJc w:val="left"/>
      <w:pPr>
        <w:ind w:left="360" w:hanging="360"/>
      </w:pPr>
      <w:rPr>
        <w:rFonts w:hint="default"/>
        <w:color w:val="auto"/>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8E65E5"/>
    <w:multiLevelType w:val="hybridMultilevel"/>
    <w:tmpl w:val="799CE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581578"/>
    <w:multiLevelType w:val="multilevel"/>
    <w:tmpl w:val="9062AC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C182A3A"/>
    <w:multiLevelType w:val="hybridMultilevel"/>
    <w:tmpl w:val="2CCAB53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5" w15:restartNumberingAfterBreak="0">
    <w:nsid w:val="71370F78"/>
    <w:multiLevelType w:val="hybridMultilevel"/>
    <w:tmpl w:val="73EA4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227693"/>
    <w:multiLevelType w:val="hybridMultilevel"/>
    <w:tmpl w:val="732E1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1188E"/>
    <w:multiLevelType w:val="hybridMultilevel"/>
    <w:tmpl w:val="4A06380A"/>
    <w:lvl w:ilvl="0" w:tplc="04070019">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74270A5"/>
    <w:multiLevelType w:val="hybridMultilevel"/>
    <w:tmpl w:val="C9CE7004"/>
    <w:lvl w:ilvl="0" w:tplc="8C145224">
      <w:start w:val="1"/>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9754592"/>
    <w:multiLevelType w:val="hybridMultilevel"/>
    <w:tmpl w:val="E4067138"/>
    <w:lvl w:ilvl="0" w:tplc="0CCE7B08">
      <w:start w:val="1"/>
      <w:numFmt w:val="upperLetter"/>
      <w:lvlText w:val="%1."/>
      <w:lvlJc w:val="lef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9980D2D"/>
    <w:multiLevelType w:val="hybridMultilevel"/>
    <w:tmpl w:val="37F87D72"/>
    <w:lvl w:ilvl="0" w:tplc="79EE33C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C24B3E"/>
    <w:multiLevelType w:val="hybridMultilevel"/>
    <w:tmpl w:val="1F28AA1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E194C83"/>
    <w:multiLevelType w:val="multilevel"/>
    <w:tmpl w:val="0C6E53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5"/>
  </w:num>
  <w:num w:numId="3">
    <w:abstractNumId w:val="32"/>
  </w:num>
  <w:num w:numId="4">
    <w:abstractNumId w:val="20"/>
  </w:num>
  <w:num w:numId="5">
    <w:abstractNumId w:val="24"/>
  </w:num>
  <w:num w:numId="6">
    <w:abstractNumId w:val="38"/>
  </w:num>
  <w:num w:numId="7">
    <w:abstractNumId w:val="8"/>
  </w:num>
  <w:num w:numId="8">
    <w:abstractNumId w:val="41"/>
  </w:num>
  <w:num w:numId="9">
    <w:abstractNumId w:val="17"/>
  </w:num>
  <w:num w:numId="10">
    <w:abstractNumId w:val="29"/>
  </w:num>
  <w:num w:numId="11">
    <w:abstractNumId w:val="14"/>
  </w:num>
  <w:num w:numId="12">
    <w:abstractNumId w:val="27"/>
  </w:num>
  <w:num w:numId="13">
    <w:abstractNumId w:val="21"/>
  </w:num>
  <w:num w:numId="14">
    <w:abstractNumId w:val="7"/>
  </w:num>
  <w:num w:numId="15">
    <w:abstractNumId w:val="30"/>
  </w:num>
  <w:num w:numId="16">
    <w:abstractNumId w:val="22"/>
  </w:num>
  <w:num w:numId="17">
    <w:abstractNumId w:val="19"/>
  </w:num>
  <w:num w:numId="18">
    <w:abstractNumId w:val="1"/>
  </w:num>
  <w:num w:numId="19">
    <w:abstractNumId w:val="37"/>
  </w:num>
  <w:num w:numId="20">
    <w:abstractNumId w:val="42"/>
  </w:num>
  <w:num w:numId="21">
    <w:abstractNumId w:val="4"/>
  </w:num>
  <w:num w:numId="22">
    <w:abstractNumId w:val="12"/>
  </w:num>
  <w:num w:numId="23">
    <w:abstractNumId w:val="6"/>
  </w:num>
  <w:num w:numId="24">
    <w:abstractNumId w:val="2"/>
  </w:num>
  <w:num w:numId="25">
    <w:abstractNumId w:val="33"/>
  </w:num>
  <w:num w:numId="26">
    <w:abstractNumId w:val="15"/>
  </w:num>
  <w:num w:numId="27">
    <w:abstractNumId w:val="34"/>
  </w:num>
  <w:num w:numId="28">
    <w:abstractNumId w:val="3"/>
  </w:num>
  <w:num w:numId="29">
    <w:abstractNumId w:val="18"/>
  </w:num>
  <w:num w:numId="30">
    <w:abstractNumId w:val="10"/>
  </w:num>
  <w:num w:numId="31">
    <w:abstractNumId w:val="0"/>
  </w:num>
  <w:num w:numId="32">
    <w:abstractNumId w:val="28"/>
  </w:num>
  <w:num w:numId="33">
    <w:abstractNumId w:val="11"/>
  </w:num>
  <w:num w:numId="34">
    <w:abstractNumId w:val="25"/>
  </w:num>
  <w:num w:numId="35">
    <w:abstractNumId w:val="26"/>
  </w:num>
  <w:num w:numId="36">
    <w:abstractNumId w:val="13"/>
  </w:num>
  <w:num w:numId="37">
    <w:abstractNumId w:val="23"/>
  </w:num>
  <w:num w:numId="38">
    <w:abstractNumId w:val="9"/>
  </w:num>
  <w:num w:numId="39">
    <w:abstractNumId w:val="39"/>
  </w:num>
  <w:num w:numId="40">
    <w:abstractNumId w:val="40"/>
  </w:num>
  <w:num w:numId="41">
    <w:abstractNumId w:val="5"/>
  </w:num>
  <w:num w:numId="42">
    <w:abstractNumId w:val="31"/>
  </w:num>
  <w:num w:numId="4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fillcolor="#a46674" stroke="f">
      <v:fill color="#a46674"/>
      <v:stroke on="f"/>
      <o:colormru v:ext="edit" colors="#724b51,#416224,#1d3f4b,#866800,#032352,#00787b,#bf002a,#9c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E5"/>
    <w:rsid w:val="0000080B"/>
    <w:rsid w:val="00017D5E"/>
    <w:rsid w:val="000326B6"/>
    <w:rsid w:val="000710D2"/>
    <w:rsid w:val="00075B50"/>
    <w:rsid w:val="00075FF8"/>
    <w:rsid w:val="0008748D"/>
    <w:rsid w:val="00087FA7"/>
    <w:rsid w:val="00092684"/>
    <w:rsid w:val="000C03AD"/>
    <w:rsid w:val="000C0C24"/>
    <w:rsid w:val="000C2B69"/>
    <w:rsid w:val="000D348C"/>
    <w:rsid w:val="000D4303"/>
    <w:rsid w:val="000D5E78"/>
    <w:rsid w:val="00121C2E"/>
    <w:rsid w:val="0014564B"/>
    <w:rsid w:val="0014582E"/>
    <w:rsid w:val="00160C24"/>
    <w:rsid w:val="001620F3"/>
    <w:rsid w:val="00163B35"/>
    <w:rsid w:val="00174F64"/>
    <w:rsid w:val="00176875"/>
    <w:rsid w:val="001778C6"/>
    <w:rsid w:val="0018049B"/>
    <w:rsid w:val="00191BA7"/>
    <w:rsid w:val="00191C4A"/>
    <w:rsid w:val="00195C87"/>
    <w:rsid w:val="001A60C0"/>
    <w:rsid w:val="001A7F3B"/>
    <w:rsid w:val="001B496B"/>
    <w:rsid w:val="001C05AB"/>
    <w:rsid w:val="001C36A8"/>
    <w:rsid w:val="001D0454"/>
    <w:rsid w:val="001E14B4"/>
    <w:rsid w:val="001E42FB"/>
    <w:rsid w:val="001E6031"/>
    <w:rsid w:val="001F2A2E"/>
    <w:rsid w:val="001F3B73"/>
    <w:rsid w:val="002059D6"/>
    <w:rsid w:val="00207E4C"/>
    <w:rsid w:val="00217DA7"/>
    <w:rsid w:val="00245F61"/>
    <w:rsid w:val="00253504"/>
    <w:rsid w:val="00253CCA"/>
    <w:rsid w:val="0026635E"/>
    <w:rsid w:val="00267AC4"/>
    <w:rsid w:val="002733F6"/>
    <w:rsid w:val="00281E7C"/>
    <w:rsid w:val="00292960"/>
    <w:rsid w:val="002A2495"/>
    <w:rsid w:val="002A362D"/>
    <w:rsid w:val="002A50B4"/>
    <w:rsid w:val="002B096D"/>
    <w:rsid w:val="002B24DA"/>
    <w:rsid w:val="002B4419"/>
    <w:rsid w:val="002D3AA4"/>
    <w:rsid w:val="002E1698"/>
    <w:rsid w:val="00305BCF"/>
    <w:rsid w:val="0030714A"/>
    <w:rsid w:val="003136DB"/>
    <w:rsid w:val="003177BB"/>
    <w:rsid w:val="00324641"/>
    <w:rsid w:val="00333647"/>
    <w:rsid w:val="00336289"/>
    <w:rsid w:val="00341D9B"/>
    <w:rsid w:val="00343863"/>
    <w:rsid w:val="003453FC"/>
    <w:rsid w:val="00354C27"/>
    <w:rsid w:val="0035633A"/>
    <w:rsid w:val="003750EA"/>
    <w:rsid w:val="0037567A"/>
    <w:rsid w:val="00381AC8"/>
    <w:rsid w:val="00383102"/>
    <w:rsid w:val="0038598C"/>
    <w:rsid w:val="00392287"/>
    <w:rsid w:val="00395C52"/>
    <w:rsid w:val="003A1EF6"/>
    <w:rsid w:val="003A4840"/>
    <w:rsid w:val="003B20C5"/>
    <w:rsid w:val="003B61FC"/>
    <w:rsid w:val="003C0D5B"/>
    <w:rsid w:val="003D6CEF"/>
    <w:rsid w:val="003D7325"/>
    <w:rsid w:val="003D7BE5"/>
    <w:rsid w:val="003F1502"/>
    <w:rsid w:val="003F41F9"/>
    <w:rsid w:val="00401F5A"/>
    <w:rsid w:val="00427D4E"/>
    <w:rsid w:val="00433003"/>
    <w:rsid w:val="004378AA"/>
    <w:rsid w:val="0044608F"/>
    <w:rsid w:val="0044696C"/>
    <w:rsid w:val="004471EA"/>
    <w:rsid w:val="00452D06"/>
    <w:rsid w:val="00453D58"/>
    <w:rsid w:val="004576EB"/>
    <w:rsid w:val="0046260C"/>
    <w:rsid w:val="00472B82"/>
    <w:rsid w:val="0048538E"/>
    <w:rsid w:val="00487C1E"/>
    <w:rsid w:val="0049567E"/>
    <w:rsid w:val="00497470"/>
    <w:rsid w:val="004A00B1"/>
    <w:rsid w:val="004A3F30"/>
    <w:rsid w:val="004A5242"/>
    <w:rsid w:val="004B2294"/>
    <w:rsid w:val="004B45E7"/>
    <w:rsid w:val="004C0BEF"/>
    <w:rsid w:val="004C469A"/>
    <w:rsid w:val="004C5E11"/>
    <w:rsid w:val="004D7B2E"/>
    <w:rsid w:val="004E363C"/>
    <w:rsid w:val="004E6E67"/>
    <w:rsid w:val="004F110A"/>
    <w:rsid w:val="004F4FD7"/>
    <w:rsid w:val="005143E3"/>
    <w:rsid w:val="0051648E"/>
    <w:rsid w:val="00525933"/>
    <w:rsid w:val="0052622B"/>
    <w:rsid w:val="00540BD1"/>
    <w:rsid w:val="00542CF5"/>
    <w:rsid w:val="00554ED2"/>
    <w:rsid w:val="005600FC"/>
    <w:rsid w:val="00561CD6"/>
    <w:rsid w:val="00566A02"/>
    <w:rsid w:val="00570397"/>
    <w:rsid w:val="00574246"/>
    <w:rsid w:val="0058442D"/>
    <w:rsid w:val="00596425"/>
    <w:rsid w:val="005A0A8E"/>
    <w:rsid w:val="005A19F3"/>
    <w:rsid w:val="005A218C"/>
    <w:rsid w:val="005A6E12"/>
    <w:rsid w:val="005D4390"/>
    <w:rsid w:val="005D5847"/>
    <w:rsid w:val="005E150B"/>
    <w:rsid w:val="005E154B"/>
    <w:rsid w:val="005E73EB"/>
    <w:rsid w:val="005F031B"/>
    <w:rsid w:val="005F1785"/>
    <w:rsid w:val="0061077B"/>
    <w:rsid w:val="006229E5"/>
    <w:rsid w:val="00632FB1"/>
    <w:rsid w:val="006338E0"/>
    <w:rsid w:val="00633A35"/>
    <w:rsid w:val="00635DF6"/>
    <w:rsid w:val="006522CD"/>
    <w:rsid w:val="006524D9"/>
    <w:rsid w:val="00654170"/>
    <w:rsid w:val="00663920"/>
    <w:rsid w:val="006647CC"/>
    <w:rsid w:val="00666890"/>
    <w:rsid w:val="0068070F"/>
    <w:rsid w:val="00681E1C"/>
    <w:rsid w:val="006859CE"/>
    <w:rsid w:val="00691C86"/>
    <w:rsid w:val="00691F6F"/>
    <w:rsid w:val="006A00D2"/>
    <w:rsid w:val="006A5157"/>
    <w:rsid w:val="006D1356"/>
    <w:rsid w:val="006D1E2F"/>
    <w:rsid w:val="006E42A9"/>
    <w:rsid w:val="006F2168"/>
    <w:rsid w:val="00706224"/>
    <w:rsid w:val="00720759"/>
    <w:rsid w:val="007357AC"/>
    <w:rsid w:val="0073681B"/>
    <w:rsid w:val="00743436"/>
    <w:rsid w:val="00765100"/>
    <w:rsid w:val="00774855"/>
    <w:rsid w:val="007C15A8"/>
    <w:rsid w:val="007C1E64"/>
    <w:rsid w:val="007D7F4A"/>
    <w:rsid w:val="007E1B21"/>
    <w:rsid w:val="007E24EA"/>
    <w:rsid w:val="007E339A"/>
    <w:rsid w:val="007E6BEB"/>
    <w:rsid w:val="007E7544"/>
    <w:rsid w:val="007E7FDC"/>
    <w:rsid w:val="007F0CC3"/>
    <w:rsid w:val="007F7CC7"/>
    <w:rsid w:val="00821A70"/>
    <w:rsid w:val="008220C9"/>
    <w:rsid w:val="00825B50"/>
    <w:rsid w:val="00826726"/>
    <w:rsid w:val="008279EA"/>
    <w:rsid w:val="0083357D"/>
    <w:rsid w:val="008364C8"/>
    <w:rsid w:val="00841A03"/>
    <w:rsid w:val="0084776A"/>
    <w:rsid w:val="00860ABA"/>
    <w:rsid w:val="00867C41"/>
    <w:rsid w:val="008708E5"/>
    <w:rsid w:val="00872E76"/>
    <w:rsid w:val="00880168"/>
    <w:rsid w:val="00890E34"/>
    <w:rsid w:val="008A193C"/>
    <w:rsid w:val="008A3A72"/>
    <w:rsid w:val="008C1346"/>
    <w:rsid w:val="008C1A12"/>
    <w:rsid w:val="008D6289"/>
    <w:rsid w:val="008D6DC7"/>
    <w:rsid w:val="008D6DF6"/>
    <w:rsid w:val="008E4947"/>
    <w:rsid w:val="008F39D1"/>
    <w:rsid w:val="008F74D0"/>
    <w:rsid w:val="008F7F4C"/>
    <w:rsid w:val="009027B6"/>
    <w:rsid w:val="0091039E"/>
    <w:rsid w:val="00911E2D"/>
    <w:rsid w:val="00916CF9"/>
    <w:rsid w:val="00921111"/>
    <w:rsid w:val="00930743"/>
    <w:rsid w:val="00930D66"/>
    <w:rsid w:val="00931830"/>
    <w:rsid w:val="00934348"/>
    <w:rsid w:val="00936FC5"/>
    <w:rsid w:val="00937083"/>
    <w:rsid w:val="0094081D"/>
    <w:rsid w:val="00950FAC"/>
    <w:rsid w:val="00951292"/>
    <w:rsid w:val="009573C0"/>
    <w:rsid w:val="009708C9"/>
    <w:rsid w:val="0097544A"/>
    <w:rsid w:val="00981169"/>
    <w:rsid w:val="0098197B"/>
    <w:rsid w:val="00983C72"/>
    <w:rsid w:val="0098611C"/>
    <w:rsid w:val="009904A1"/>
    <w:rsid w:val="009A2DEA"/>
    <w:rsid w:val="009B3F2B"/>
    <w:rsid w:val="009D1440"/>
    <w:rsid w:val="009E1D89"/>
    <w:rsid w:val="00A2160D"/>
    <w:rsid w:val="00A33061"/>
    <w:rsid w:val="00A36DAB"/>
    <w:rsid w:val="00A5364A"/>
    <w:rsid w:val="00AA0ADD"/>
    <w:rsid w:val="00AB3B36"/>
    <w:rsid w:val="00AB5BA9"/>
    <w:rsid w:val="00AC1E0A"/>
    <w:rsid w:val="00AC3543"/>
    <w:rsid w:val="00AC3C56"/>
    <w:rsid w:val="00AC6404"/>
    <w:rsid w:val="00AD3544"/>
    <w:rsid w:val="00AE48D0"/>
    <w:rsid w:val="00AF293E"/>
    <w:rsid w:val="00AF328D"/>
    <w:rsid w:val="00AF5F59"/>
    <w:rsid w:val="00B0022E"/>
    <w:rsid w:val="00B03F42"/>
    <w:rsid w:val="00B179A8"/>
    <w:rsid w:val="00B214A7"/>
    <w:rsid w:val="00B22A96"/>
    <w:rsid w:val="00B34E60"/>
    <w:rsid w:val="00B413D7"/>
    <w:rsid w:val="00B50BCD"/>
    <w:rsid w:val="00B51C3C"/>
    <w:rsid w:val="00B544B9"/>
    <w:rsid w:val="00B5502A"/>
    <w:rsid w:val="00B57C27"/>
    <w:rsid w:val="00B80D1E"/>
    <w:rsid w:val="00B8245F"/>
    <w:rsid w:val="00B82540"/>
    <w:rsid w:val="00B92362"/>
    <w:rsid w:val="00B956D4"/>
    <w:rsid w:val="00BA15AA"/>
    <w:rsid w:val="00BA355E"/>
    <w:rsid w:val="00BB3D2C"/>
    <w:rsid w:val="00BC73DE"/>
    <w:rsid w:val="00BD23C5"/>
    <w:rsid w:val="00BE0AFE"/>
    <w:rsid w:val="00BE3658"/>
    <w:rsid w:val="00C050A7"/>
    <w:rsid w:val="00C07C96"/>
    <w:rsid w:val="00C1645A"/>
    <w:rsid w:val="00C307D7"/>
    <w:rsid w:val="00C434BD"/>
    <w:rsid w:val="00C45508"/>
    <w:rsid w:val="00C470C3"/>
    <w:rsid w:val="00C522C4"/>
    <w:rsid w:val="00C61AFE"/>
    <w:rsid w:val="00C66068"/>
    <w:rsid w:val="00C72D5D"/>
    <w:rsid w:val="00C73A43"/>
    <w:rsid w:val="00C73F91"/>
    <w:rsid w:val="00C77FF9"/>
    <w:rsid w:val="00C817E6"/>
    <w:rsid w:val="00C848A3"/>
    <w:rsid w:val="00C96B6D"/>
    <w:rsid w:val="00CA12D3"/>
    <w:rsid w:val="00CA26E4"/>
    <w:rsid w:val="00CA2948"/>
    <w:rsid w:val="00CB30D1"/>
    <w:rsid w:val="00CB6578"/>
    <w:rsid w:val="00CC20E3"/>
    <w:rsid w:val="00CD283E"/>
    <w:rsid w:val="00D10B67"/>
    <w:rsid w:val="00D44A4D"/>
    <w:rsid w:val="00D50FEC"/>
    <w:rsid w:val="00D669D8"/>
    <w:rsid w:val="00D76450"/>
    <w:rsid w:val="00D77888"/>
    <w:rsid w:val="00D82F7F"/>
    <w:rsid w:val="00D90AC0"/>
    <w:rsid w:val="00DA14D4"/>
    <w:rsid w:val="00DA211B"/>
    <w:rsid w:val="00DC5BED"/>
    <w:rsid w:val="00DD2C7E"/>
    <w:rsid w:val="00DD669B"/>
    <w:rsid w:val="00DE72BF"/>
    <w:rsid w:val="00DF76FA"/>
    <w:rsid w:val="00E011D7"/>
    <w:rsid w:val="00E10136"/>
    <w:rsid w:val="00E11181"/>
    <w:rsid w:val="00E12B69"/>
    <w:rsid w:val="00E157B6"/>
    <w:rsid w:val="00E16B10"/>
    <w:rsid w:val="00E239F2"/>
    <w:rsid w:val="00E24CE5"/>
    <w:rsid w:val="00E42462"/>
    <w:rsid w:val="00E42745"/>
    <w:rsid w:val="00E513DE"/>
    <w:rsid w:val="00E738B4"/>
    <w:rsid w:val="00E87A62"/>
    <w:rsid w:val="00EA6A7E"/>
    <w:rsid w:val="00EB2FE7"/>
    <w:rsid w:val="00EB5BE2"/>
    <w:rsid w:val="00EE1BBF"/>
    <w:rsid w:val="00EF2655"/>
    <w:rsid w:val="00F076E9"/>
    <w:rsid w:val="00F201ED"/>
    <w:rsid w:val="00F26C97"/>
    <w:rsid w:val="00F2781C"/>
    <w:rsid w:val="00F43AAF"/>
    <w:rsid w:val="00F544A1"/>
    <w:rsid w:val="00F57E97"/>
    <w:rsid w:val="00F74DBE"/>
    <w:rsid w:val="00F7542E"/>
    <w:rsid w:val="00F80E3D"/>
    <w:rsid w:val="00F84A55"/>
    <w:rsid w:val="00F956F9"/>
    <w:rsid w:val="00FA26A2"/>
    <w:rsid w:val="00FA49E3"/>
    <w:rsid w:val="00FA5B05"/>
    <w:rsid w:val="00FB4F6D"/>
    <w:rsid w:val="00FB5CAE"/>
    <w:rsid w:val="00FD193F"/>
    <w:rsid w:val="00FD29E9"/>
    <w:rsid w:val="00FD5EBE"/>
    <w:rsid w:val="00FE45F8"/>
    <w:rsid w:val="00FF1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a46674" stroke="f">
      <v:fill color="#a46674"/>
      <v:stroke on="f"/>
      <o:colormru v:ext="edit" colors="#724b51,#416224,#1d3f4b,#866800,#032352,#00787b,#bf002a,#9c004b"/>
    </o:shapedefaults>
    <o:shapelayout v:ext="edit">
      <o:idmap v:ext="edit" data="1"/>
    </o:shapelayout>
  </w:shapeDefaults>
  <w:decimalSymbol w:val=","/>
  <w:listSeparator w:val=";"/>
  <w15:docId w15:val="{59067C14-9987-41C2-A85B-4084B1A1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26B6"/>
    <w:pPr>
      <w:jc w:val="both"/>
    </w:pPr>
    <w:rPr>
      <w:rFonts w:ascii="Frutiger Next LT W1G" w:hAnsi="Frutiger Next LT W1G"/>
      <w:szCs w:val="24"/>
    </w:rPr>
  </w:style>
  <w:style w:type="paragraph" w:styleId="berschrift1">
    <w:name w:val="heading 1"/>
    <w:basedOn w:val="Standard"/>
    <w:next w:val="Standard"/>
    <w:link w:val="berschrift1Zchn"/>
    <w:qFormat/>
    <w:rsid w:val="00487C1E"/>
    <w:pPr>
      <w:keepNext/>
      <w:keepLines/>
      <w:spacing w:before="240"/>
      <w:outlineLvl w:val="0"/>
    </w:pPr>
    <w:rPr>
      <w:rFonts w:eastAsiaTheme="majorEastAsia" w:cstheme="majorBidi"/>
      <w:color w:val="000000" w:themeColor="text1"/>
      <w:sz w:val="24"/>
      <w:szCs w:val="32"/>
    </w:rPr>
  </w:style>
  <w:style w:type="paragraph" w:styleId="berschrift2">
    <w:name w:val="heading 2"/>
    <w:basedOn w:val="Standard"/>
    <w:next w:val="Standard"/>
    <w:link w:val="berschrift2Zchn"/>
    <w:semiHidden/>
    <w:unhideWhenUsed/>
    <w:qFormat/>
    <w:rsid w:val="00AB3B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B3B3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Fett">
    <w:name w:val="Strong"/>
    <w:basedOn w:val="Absatz-Standardschriftart"/>
    <w:qFormat/>
    <w:rsid w:val="00633A35"/>
    <w:rPr>
      <w:b/>
      <w:bCs/>
    </w:rPr>
  </w:style>
  <w:style w:type="character" w:styleId="Hervorhebung">
    <w:name w:val="Emphasis"/>
    <w:basedOn w:val="Absatz-Standardschriftart"/>
    <w:qFormat/>
    <w:rsid w:val="00633A35"/>
    <w:rPr>
      <w:i/>
      <w:iCs/>
    </w:rPr>
  </w:style>
  <w:style w:type="paragraph" w:styleId="Listenabsatz">
    <w:name w:val="List Paragraph"/>
    <w:basedOn w:val="Standard"/>
    <w:uiPriority w:val="34"/>
    <w:qFormat/>
    <w:rsid w:val="00AF293E"/>
    <w:pPr>
      <w:ind w:left="720"/>
      <w:contextualSpacing/>
    </w:pPr>
  </w:style>
  <w:style w:type="character" w:customStyle="1" w:styleId="FuzeileZchn">
    <w:name w:val="Fußzeile Zchn"/>
    <w:basedOn w:val="Absatz-Standardschriftart"/>
    <w:link w:val="Fuzeile"/>
    <w:rsid w:val="00B8245F"/>
    <w:rPr>
      <w:rFonts w:ascii="Frutiger Next LT W1G" w:hAnsi="Frutiger Next LT W1G"/>
      <w:szCs w:val="24"/>
    </w:rPr>
  </w:style>
  <w:style w:type="table" w:customStyle="1" w:styleId="Tabellenraster1">
    <w:name w:val="Tabellenraster1"/>
    <w:basedOn w:val="NormaleTabelle"/>
    <w:next w:val="Tabellenraster"/>
    <w:uiPriority w:val="39"/>
    <w:rsid w:val="00B824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B82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36289"/>
    <w:rPr>
      <w:color w:val="0000FF" w:themeColor="hyperlink"/>
      <w:u w:val="single"/>
    </w:rPr>
  </w:style>
  <w:style w:type="paragraph" w:styleId="KeinLeerraum">
    <w:name w:val="No Spacing"/>
    <w:uiPriority w:val="1"/>
    <w:qFormat/>
    <w:rsid w:val="00336289"/>
    <w:rPr>
      <w:rFonts w:ascii="Calibri" w:eastAsia="Calibri" w:hAnsi="Calibri"/>
      <w:sz w:val="22"/>
      <w:szCs w:val="22"/>
      <w:lang w:eastAsia="en-US"/>
    </w:rPr>
  </w:style>
  <w:style w:type="paragraph" w:styleId="Textkrper-Zeileneinzug">
    <w:name w:val="Body Text Indent"/>
    <w:basedOn w:val="Standard"/>
    <w:link w:val="Textkrper-ZeileneinzugZchn"/>
    <w:rsid w:val="00336289"/>
    <w:pPr>
      <w:tabs>
        <w:tab w:val="left" w:pos="1843"/>
      </w:tabs>
      <w:ind w:left="1843"/>
    </w:pPr>
    <w:rPr>
      <w:rFonts w:ascii="Times New Roman" w:hAnsi="Times New Roman"/>
      <w:sz w:val="24"/>
    </w:rPr>
  </w:style>
  <w:style w:type="character" w:customStyle="1" w:styleId="Textkrper-ZeileneinzugZchn">
    <w:name w:val="Textkörper-Zeileneinzug Zchn"/>
    <w:basedOn w:val="Absatz-Standardschriftart"/>
    <w:link w:val="Textkrper-Zeileneinzug"/>
    <w:rsid w:val="00336289"/>
    <w:rPr>
      <w:sz w:val="24"/>
      <w:szCs w:val="24"/>
    </w:rPr>
  </w:style>
  <w:style w:type="paragraph" w:customStyle="1" w:styleId="Default">
    <w:name w:val="Default"/>
    <w:rsid w:val="003B20C5"/>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unhideWhenUsed/>
    <w:rsid w:val="003B20C5"/>
    <w:pPr>
      <w:jc w:val="left"/>
    </w:pPr>
    <w:rPr>
      <w:rFonts w:asciiTheme="minorHAnsi" w:eastAsiaTheme="minorHAnsi" w:hAnsiTheme="minorHAnsi" w:cstheme="minorBidi"/>
      <w:szCs w:val="20"/>
      <w:lang w:eastAsia="en-US"/>
    </w:rPr>
  </w:style>
  <w:style w:type="character" w:customStyle="1" w:styleId="FunotentextZchn">
    <w:name w:val="Fußnotentext Zchn"/>
    <w:basedOn w:val="Absatz-Standardschriftart"/>
    <w:link w:val="Funotentext"/>
    <w:uiPriority w:val="99"/>
    <w:rsid w:val="003B20C5"/>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3B20C5"/>
    <w:rPr>
      <w:vertAlign w:val="superscript"/>
    </w:rPr>
  </w:style>
  <w:style w:type="paragraph" w:styleId="StandardWeb">
    <w:name w:val="Normal (Web)"/>
    <w:basedOn w:val="Standard"/>
    <w:uiPriority w:val="99"/>
    <w:unhideWhenUsed/>
    <w:rsid w:val="00253CCA"/>
    <w:pPr>
      <w:spacing w:before="100" w:beforeAutospacing="1" w:after="100" w:afterAutospacing="1"/>
      <w:jc w:val="left"/>
    </w:pPr>
    <w:rPr>
      <w:rFonts w:ascii="Times New Roman" w:hAnsi="Times New Roman"/>
      <w:sz w:val="24"/>
    </w:rPr>
  </w:style>
  <w:style w:type="character" w:customStyle="1" w:styleId="berschrift1Zchn">
    <w:name w:val="Überschrift 1 Zchn"/>
    <w:basedOn w:val="Absatz-Standardschriftart"/>
    <w:link w:val="berschrift1"/>
    <w:rsid w:val="00487C1E"/>
    <w:rPr>
      <w:rFonts w:ascii="Frutiger Next LT W1G" w:eastAsiaTheme="majorEastAsia" w:hAnsi="Frutiger Next LT W1G" w:cstheme="majorBidi"/>
      <w:color w:val="000000" w:themeColor="text1"/>
      <w:sz w:val="24"/>
      <w:szCs w:val="32"/>
    </w:rPr>
  </w:style>
  <w:style w:type="paragraph" w:styleId="Inhaltsverzeichnisberschrift">
    <w:name w:val="TOC Heading"/>
    <w:basedOn w:val="berschrift1"/>
    <w:next w:val="Standard"/>
    <w:uiPriority w:val="39"/>
    <w:unhideWhenUsed/>
    <w:qFormat/>
    <w:rsid w:val="00AB3B36"/>
    <w:pPr>
      <w:spacing w:line="259" w:lineRule="auto"/>
      <w:jc w:val="left"/>
      <w:outlineLvl w:val="9"/>
    </w:pPr>
  </w:style>
  <w:style w:type="paragraph" w:styleId="Verzeichnis1">
    <w:name w:val="toc 1"/>
    <w:basedOn w:val="Standard"/>
    <w:next w:val="Standard"/>
    <w:autoRedefine/>
    <w:uiPriority w:val="39"/>
    <w:unhideWhenUsed/>
    <w:rsid w:val="00950FAC"/>
    <w:pPr>
      <w:tabs>
        <w:tab w:val="left" w:pos="440"/>
        <w:tab w:val="left" w:pos="880"/>
        <w:tab w:val="right" w:leader="dot" w:pos="10065"/>
      </w:tabs>
      <w:spacing w:line="336" w:lineRule="auto"/>
      <w:ind w:left="284" w:right="2691" w:hanging="284"/>
      <w:jc w:val="left"/>
    </w:pPr>
    <w:rPr>
      <w:color w:val="000000" w:themeColor="text1"/>
    </w:rPr>
  </w:style>
  <w:style w:type="character" w:customStyle="1" w:styleId="berschrift2Zchn">
    <w:name w:val="Überschrift 2 Zchn"/>
    <w:basedOn w:val="Absatz-Standardschriftart"/>
    <w:link w:val="berschrift2"/>
    <w:semiHidden/>
    <w:rsid w:val="00AB3B3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AB3B36"/>
    <w:rPr>
      <w:rFonts w:asciiTheme="majorHAnsi" w:eastAsiaTheme="majorEastAsia" w:hAnsiTheme="majorHAnsi" w:cstheme="majorBidi"/>
      <w:color w:val="243F60" w:themeColor="accent1" w:themeShade="7F"/>
      <w:sz w:val="24"/>
      <w:szCs w:val="24"/>
    </w:rPr>
  </w:style>
  <w:style w:type="paragraph" w:styleId="Verzeichnis2">
    <w:name w:val="toc 2"/>
    <w:basedOn w:val="Standard"/>
    <w:next w:val="Standard"/>
    <w:autoRedefine/>
    <w:uiPriority w:val="39"/>
    <w:unhideWhenUsed/>
    <w:rsid w:val="00F544A1"/>
    <w:pPr>
      <w:spacing w:after="100" w:line="259" w:lineRule="auto"/>
      <w:ind w:left="340"/>
      <w:jc w:val="left"/>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343863"/>
    <w:pPr>
      <w:spacing w:after="100" w:line="259" w:lineRule="auto"/>
      <w:ind w:left="440"/>
      <w:jc w:val="left"/>
    </w:pPr>
    <w:rPr>
      <w:rFonts w:asciiTheme="minorHAnsi" w:eastAsiaTheme="minorEastAsia" w:hAnsiTheme="minorHAnsi"/>
      <w:sz w:val="22"/>
      <w:szCs w:val="22"/>
    </w:rPr>
  </w:style>
  <w:style w:type="paragraph" w:styleId="Verzeichnis4">
    <w:name w:val="toc 4"/>
    <w:basedOn w:val="Standard"/>
    <w:next w:val="Standard"/>
    <w:autoRedefine/>
    <w:semiHidden/>
    <w:unhideWhenUsed/>
    <w:rsid w:val="00FA5B05"/>
    <w:pPr>
      <w:spacing w:after="100"/>
      <w:ind w:left="600"/>
    </w:pPr>
    <w:rPr>
      <w:b/>
    </w:rPr>
  </w:style>
  <w:style w:type="character" w:customStyle="1" w:styleId="NichtaufgelsteErwhnung1">
    <w:name w:val="Nicht aufgelöste Erwähnung1"/>
    <w:basedOn w:val="Absatz-Standardschriftart"/>
    <w:uiPriority w:val="99"/>
    <w:semiHidden/>
    <w:unhideWhenUsed/>
    <w:rsid w:val="00B5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422">
      <w:bodyDiv w:val="1"/>
      <w:marLeft w:val="0"/>
      <w:marRight w:val="0"/>
      <w:marTop w:val="0"/>
      <w:marBottom w:val="0"/>
      <w:divBdr>
        <w:top w:val="none" w:sz="0" w:space="0" w:color="auto"/>
        <w:left w:val="none" w:sz="0" w:space="0" w:color="auto"/>
        <w:bottom w:val="none" w:sz="0" w:space="0" w:color="auto"/>
        <w:right w:val="none" w:sz="0" w:space="0" w:color="auto"/>
      </w:divBdr>
    </w:div>
    <w:div w:id="1227372806">
      <w:bodyDiv w:val="1"/>
      <w:marLeft w:val="0"/>
      <w:marRight w:val="0"/>
      <w:marTop w:val="0"/>
      <w:marBottom w:val="0"/>
      <w:divBdr>
        <w:top w:val="none" w:sz="0" w:space="0" w:color="auto"/>
        <w:left w:val="none" w:sz="0" w:space="0" w:color="auto"/>
        <w:bottom w:val="none" w:sz="0" w:space="0" w:color="auto"/>
        <w:right w:val="none" w:sz="0" w:space="0" w:color="auto"/>
      </w:divBdr>
    </w:div>
    <w:div w:id="14018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mwelt-online.de/regelwerk/eu/65_69/an6c.htm" TargetMode="External"/><Relationship Id="rId18" Type="http://schemas.openxmlformats.org/officeDocument/2006/relationships/hyperlink" Target="http://www.kuvb.de/" TargetMode="External"/><Relationship Id="rId3" Type="http://schemas.openxmlformats.org/officeDocument/2006/relationships/styles" Target="styles.xml"/><Relationship Id="rId21" Type="http://schemas.openxmlformats.org/officeDocument/2006/relationships/hyperlink" Target="http://www.uni-regensburg.de/technische-zentrale/abteilung-referate/sicherheitswesen-v-3/index.html" TargetMode="External"/><Relationship Id="rId7" Type="http://schemas.openxmlformats.org/officeDocument/2006/relationships/endnotes" Target="endnotes.xml"/><Relationship Id="rId12" Type="http://schemas.openxmlformats.org/officeDocument/2006/relationships/hyperlink" Target="http://umwelt-online.de/regelwerk/arbeitss/arbsch/arbs1.htm" TargetMode="External"/><Relationship Id="rId17" Type="http://schemas.openxmlformats.org/officeDocument/2006/relationships/hyperlink" Target="https://www.umwelt-online.de/regelwerk/index.htm" TargetMode="External"/><Relationship Id="rId2" Type="http://schemas.openxmlformats.org/officeDocument/2006/relationships/numbering" Target="numbering.xml"/><Relationship Id="rId16" Type="http://schemas.openxmlformats.org/officeDocument/2006/relationships/hyperlink" Target="http://umwelt-online.de/regelwerk/arbeitss/arb_vo/ostrv.htm" TargetMode="External"/><Relationship Id="rId20" Type="http://schemas.openxmlformats.org/officeDocument/2006/relationships/hyperlink" Target="http://www.u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mwelt-online.de/regelwerk/gefstoff/gefahrst.vo/gefstoffv.ht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dguv.de/de/index.j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mwelt-online.de/regelwerk/eu/65_69/an6c.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f23338\AppData\Local\Temp\Temp2_LOV_Standard.zip\LOV_Standard\Briefkopf_PDF_Referat_LO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2C55-7E50-499C-A739-AF874161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Briefkopf_PDF_Referat_LOV.dotx</Template>
  <TotalTime>0</TotalTime>
  <Pages>19</Pages>
  <Words>5005</Words>
  <Characters>31532</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WXPINST</dc:creator>
  <cp:keywords/>
  <cp:lastModifiedBy>user</cp:lastModifiedBy>
  <cp:revision>2</cp:revision>
  <cp:lastPrinted>2009-09-07T12:07:00Z</cp:lastPrinted>
  <dcterms:created xsi:type="dcterms:W3CDTF">2022-11-10T15:11:00Z</dcterms:created>
  <dcterms:modified xsi:type="dcterms:W3CDTF">2022-11-10T15:11:00Z</dcterms:modified>
</cp:coreProperties>
</file>